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ascii="黑体" w:hAnsi="宋体" w:eastAsia="黑体"/>
          <w:sz w:val="24"/>
        </w:rPr>
        <w:t>附件1：</w:t>
      </w:r>
    </w:p>
    <w:p>
      <w:pPr>
        <w:pStyle w:val="2"/>
        <w:adjustRightInd w:val="0"/>
        <w:snapToGrid w:val="0"/>
        <w:spacing w:line="240" w:lineRule="auto"/>
        <w:rPr>
          <w:rFonts w:hint="eastAsia"/>
        </w:rPr>
      </w:pPr>
      <w:r>
        <w:rPr>
          <w:rFonts w:hint="eastAsia" w:ascii="黑体" w:hAnsi="宋体"/>
          <w:sz w:val="30"/>
        </w:rPr>
        <w:t>山东中医药大学关于</w:t>
      </w:r>
      <w:r>
        <w:rPr>
          <w:rFonts w:hint="eastAsia"/>
        </w:rPr>
        <w:t>同等学力及跨学科研究生</w:t>
      </w:r>
    </w:p>
    <w:p>
      <w:pPr>
        <w:pStyle w:val="2"/>
        <w:adjustRightInd w:val="0"/>
        <w:snapToGrid w:val="0"/>
        <w:spacing w:line="240" w:lineRule="auto"/>
        <w:rPr>
          <w:rFonts w:hint="eastAsia"/>
        </w:rPr>
      </w:pPr>
      <w:r>
        <w:rPr>
          <w:rFonts w:hint="eastAsia"/>
        </w:rPr>
        <w:t>补修本科主要课程或硕士课程的规定</w:t>
      </w:r>
    </w:p>
    <w:p>
      <w:pPr>
        <w:adjustRightInd w:val="0"/>
        <w:snapToGrid w:val="0"/>
        <w:spacing w:line="380" w:lineRule="exact"/>
        <w:ind w:firstLine="480" w:firstLineChars="200"/>
        <w:rPr>
          <w:rFonts w:hint="eastAsia" w:hAnsi="宋体"/>
          <w:bCs/>
          <w:sz w:val="24"/>
        </w:rPr>
      </w:pPr>
      <w:r>
        <w:rPr>
          <w:rFonts w:hint="eastAsia" w:hAnsi="宋体"/>
          <w:bCs/>
          <w:sz w:val="24"/>
        </w:rPr>
        <w:t>根据国务院学位委员会及学位委员会办公室有关文件精神，现对我校同等学力及跨学科研究生补修课程作如下规定：</w:t>
      </w:r>
    </w:p>
    <w:p>
      <w:pPr>
        <w:numPr>
          <w:ilvl w:val="0"/>
          <w:numId w:val="1"/>
        </w:numPr>
        <w:adjustRightInd w:val="0"/>
        <w:snapToGrid w:val="0"/>
        <w:spacing w:line="380" w:lineRule="exact"/>
        <w:rPr>
          <w:rFonts w:hint="eastAsia" w:hAnsi="宋体"/>
          <w:bCs/>
          <w:sz w:val="24"/>
        </w:rPr>
      </w:pPr>
      <w:r>
        <w:rPr>
          <w:rFonts w:hint="eastAsia" w:hAnsi="宋体"/>
          <w:bCs/>
          <w:sz w:val="24"/>
        </w:rPr>
        <w:t>需补修课程的范围</w:t>
      </w:r>
    </w:p>
    <w:p>
      <w:pPr>
        <w:numPr>
          <w:ilvl w:val="0"/>
          <w:numId w:val="2"/>
        </w:numPr>
        <w:tabs>
          <w:tab w:val="left" w:pos="420"/>
          <w:tab w:val="clear" w:pos="720"/>
        </w:tabs>
        <w:adjustRightInd w:val="0"/>
        <w:snapToGrid w:val="0"/>
        <w:spacing w:line="380" w:lineRule="exact"/>
        <w:ind w:left="0" w:firstLine="420"/>
        <w:rPr>
          <w:rFonts w:hint="eastAsia" w:hAnsi="宋体"/>
          <w:bCs/>
          <w:sz w:val="24"/>
        </w:rPr>
      </w:pPr>
      <w:r>
        <w:rPr>
          <w:rFonts w:hint="eastAsia" w:hAnsi="宋体"/>
          <w:bCs/>
          <w:sz w:val="24"/>
        </w:rPr>
        <w:t>同等学力研究生：即无本科毕业证攻读硕士研究生。</w:t>
      </w:r>
    </w:p>
    <w:p>
      <w:pPr>
        <w:numPr>
          <w:ilvl w:val="0"/>
          <w:numId w:val="2"/>
        </w:numPr>
        <w:tabs>
          <w:tab w:val="left" w:pos="420"/>
          <w:tab w:val="clear" w:pos="720"/>
        </w:tabs>
        <w:adjustRightInd w:val="0"/>
        <w:snapToGrid w:val="0"/>
        <w:spacing w:line="380" w:lineRule="exact"/>
        <w:ind w:left="0" w:firstLine="420"/>
        <w:rPr>
          <w:rFonts w:hint="eastAsia" w:hAnsi="宋体"/>
          <w:bCs/>
          <w:sz w:val="24"/>
        </w:rPr>
      </w:pPr>
      <w:r>
        <w:rPr>
          <w:rFonts w:hint="eastAsia" w:hAnsi="宋体"/>
          <w:bCs/>
          <w:sz w:val="24"/>
        </w:rPr>
        <w:t>跨专业研究生：</w:t>
      </w:r>
    </w:p>
    <w:p>
      <w:pPr>
        <w:adjustRightInd w:val="0"/>
        <w:snapToGrid w:val="0"/>
        <w:spacing w:line="380" w:lineRule="exact"/>
        <w:ind w:firstLine="420"/>
        <w:rPr>
          <w:rFonts w:hint="eastAsia" w:hAnsi="宋体"/>
          <w:bCs/>
          <w:sz w:val="24"/>
        </w:rPr>
      </w:pPr>
      <w:r>
        <w:rPr>
          <w:rFonts w:hint="eastAsia" w:hAnsi="宋体"/>
          <w:bCs/>
          <w:sz w:val="24"/>
        </w:rPr>
        <w:t>（1）非中医、中西医结合专业毕业生攻读中医学（含中医中药）或中西医结合专业研究生。</w:t>
      </w:r>
    </w:p>
    <w:p>
      <w:pPr>
        <w:adjustRightInd w:val="0"/>
        <w:snapToGrid w:val="0"/>
        <w:spacing w:line="380" w:lineRule="exact"/>
        <w:ind w:firstLine="420"/>
        <w:rPr>
          <w:rFonts w:hint="eastAsia" w:hAnsi="宋体"/>
          <w:bCs/>
          <w:sz w:val="24"/>
        </w:rPr>
      </w:pPr>
      <w:r>
        <w:rPr>
          <w:rFonts w:hint="eastAsia" w:hAnsi="宋体"/>
          <w:bCs/>
          <w:sz w:val="24"/>
        </w:rPr>
        <w:t>（2）非临床医学、中西医结合、中医学类专业毕业生攻读临床医学（含护理学）专业研究生。</w:t>
      </w:r>
    </w:p>
    <w:p>
      <w:pPr>
        <w:adjustRightInd w:val="0"/>
        <w:snapToGrid w:val="0"/>
        <w:spacing w:line="380" w:lineRule="exact"/>
        <w:ind w:firstLine="420"/>
        <w:rPr>
          <w:rFonts w:hint="eastAsia" w:hAnsi="宋体"/>
          <w:bCs/>
          <w:sz w:val="24"/>
        </w:rPr>
      </w:pPr>
      <w:r>
        <w:rPr>
          <w:rFonts w:hint="eastAsia" w:hAnsi="宋体"/>
          <w:bCs/>
          <w:sz w:val="24"/>
        </w:rPr>
        <w:t>（3）非中药学、药学专业毕业生攻读中药学或药学专业研究生。</w:t>
      </w:r>
    </w:p>
    <w:p>
      <w:pPr>
        <w:adjustRightInd w:val="0"/>
        <w:snapToGrid w:val="0"/>
        <w:spacing w:line="380" w:lineRule="exact"/>
        <w:ind w:firstLine="420"/>
        <w:rPr>
          <w:rFonts w:hint="eastAsia" w:hAnsi="宋体"/>
          <w:bCs/>
          <w:sz w:val="24"/>
        </w:rPr>
      </w:pPr>
      <w:r>
        <w:rPr>
          <w:rFonts w:hint="eastAsia" w:hAnsi="宋体"/>
          <w:bCs/>
          <w:sz w:val="24"/>
        </w:rPr>
        <w:t>（4）非法学门类毕业生攻读马克思主义中国化研究研究生，非教育学门类毕业生攻读心理学专业研究生，非理工学或医学门类毕业生攻读生物医学工程专业研究生。</w:t>
      </w:r>
    </w:p>
    <w:p>
      <w:pPr>
        <w:numPr>
          <w:ilvl w:val="0"/>
          <w:numId w:val="1"/>
        </w:numPr>
        <w:tabs>
          <w:tab w:val="left" w:pos="0"/>
        </w:tabs>
        <w:adjustRightInd w:val="0"/>
        <w:snapToGrid w:val="0"/>
        <w:spacing w:line="380" w:lineRule="exact"/>
        <w:ind w:left="0" w:firstLine="420"/>
        <w:rPr>
          <w:rFonts w:hint="eastAsia" w:hAnsi="宋体"/>
          <w:bCs/>
          <w:sz w:val="24"/>
        </w:rPr>
      </w:pPr>
      <w:r>
        <w:rPr>
          <w:rFonts w:hint="eastAsia" w:hAnsi="宋体"/>
          <w:bCs/>
          <w:sz w:val="24"/>
        </w:rPr>
        <w:t>可免试的范围</w:t>
      </w:r>
    </w:p>
    <w:p>
      <w:pPr>
        <w:adjustRightInd w:val="0"/>
        <w:snapToGrid w:val="0"/>
        <w:spacing w:line="380" w:lineRule="exact"/>
        <w:ind w:firstLine="480" w:firstLineChars="200"/>
        <w:rPr>
          <w:rFonts w:hint="eastAsia" w:hAnsi="宋体"/>
          <w:bCs/>
          <w:sz w:val="24"/>
        </w:rPr>
      </w:pPr>
      <w:r>
        <w:rPr>
          <w:rFonts w:hint="eastAsia" w:hAnsi="宋体"/>
          <w:bCs/>
          <w:sz w:val="24"/>
        </w:rPr>
        <w:t>1．以同等学力身份入学、且不涉及跨学科情况的研究生，在第三学期末前拿到本科毕业证，可以申请全部课程免修。</w:t>
      </w:r>
    </w:p>
    <w:p>
      <w:pPr>
        <w:adjustRightInd w:val="0"/>
        <w:snapToGrid w:val="0"/>
        <w:spacing w:line="380" w:lineRule="exact"/>
        <w:ind w:firstLine="480" w:firstLineChars="200"/>
        <w:rPr>
          <w:rFonts w:hint="eastAsia" w:hAnsi="宋体"/>
          <w:bCs/>
          <w:sz w:val="24"/>
        </w:rPr>
      </w:pPr>
      <w:r>
        <w:rPr>
          <w:rFonts w:hint="eastAsia" w:hAnsi="宋体"/>
          <w:bCs/>
          <w:sz w:val="24"/>
        </w:rPr>
        <w:t>2．截至第三学期末，以同等学力身份入学的研究生若补修的课程在本科阶段已修完并成绩合格，可凭本科肄业证和本科阶段成绩单（加盖学校公章），申请免试相应课程。</w:t>
      </w:r>
    </w:p>
    <w:p>
      <w:pPr>
        <w:adjustRightInd w:val="0"/>
        <w:snapToGrid w:val="0"/>
        <w:spacing w:line="380" w:lineRule="exact"/>
        <w:ind w:firstLine="480" w:firstLineChars="200"/>
        <w:rPr>
          <w:rFonts w:hint="eastAsia" w:hAnsi="宋体"/>
          <w:bCs/>
          <w:sz w:val="24"/>
        </w:rPr>
      </w:pPr>
      <w:r>
        <w:rPr>
          <w:rFonts w:hint="eastAsia" w:hAnsi="宋体"/>
          <w:bCs/>
          <w:sz w:val="24"/>
        </w:rPr>
        <w:t>3．以跨学科身份入学，若补修的课程在本科阶段已修完并成绩合格，可凭本科毕业证和本科阶段成绩单（加盖学校公章），申请免试相应课程。</w:t>
      </w:r>
    </w:p>
    <w:p>
      <w:pPr>
        <w:adjustRightInd w:val="0"/>
        <w:snapToGrid w:val="0"/>
        <w:spacing w:line="380" w:lineRule="exact"/>
        <w:ind w:firstLine="480" w:firstLineChars="200"/>
        <w:rPr>
          <w:rFonts w:hint="eastAsia" w:hAnsi="宋体"/>
          <w:bCs/>
          <w:sz w:val="24"/>
        </w:rPr>
      </w:pPr>
      <w:r>
        <w:rPr>
          <w:rFonts w:hint="eastAsia" w:hAnsi="宋体"/>
          <w:bCs/>
          <w:sz w:val="24"/>
        </w:rPr>
        <w:t>4．研究生入学考试加试时成绩合格者，可以申请该门课程免试。</w:t>
      </w:r>
    </w:p>
    <w:p>
      <w:pPr>
        <w:numPr>
          <w:ilvl w:val="0"/>
          <w:numId w:val="1"/>
        </w:numPr>
        <w:adjustRightInd w:val="0"/>
        <w:snapToGrid w:val="0"/>
        <w:spacing w:line="380" w:lineRule="exact"/>
        <w:rPr>
          <w:rFonts w:hint="eastAsia" w:hAnsi="宋体"/>
          <w:bCs/>
          <w:sz w:val="24"/>
        </w:rPr>
      </w:pPr>
      <w:r>
        <w:rPr>
          <w:rFonts w:hint="eastAsia" w:hAnsi="宋体"/>
          <w:bCs/>
          <w:sz w:val="24"/>
        </w:rPr>
        <w:t>补修方式与时间</w:t>
      </w:r>
    </w:p>
    <w:p>
      <w:pPr>
        <w:adjustRightInd w:val="0"/>
        <w:snapToGrid w:val="0"/>
        <w:spacing w:line="380" w:lineRule="exact"/>
        <w:ind w:firstLine="480" w:firstLineChars="200"/>
        <w:rPr>
          <w:rFonts w:hint="eastAsia" w:hAnsi="宋体"/>
          <w:bCs/>
          <w:sz w:val="24"/>
        </w:rPr>
      </w:pPr>
      <w:r>
        <w:rPr>
          <w:rFonts w:hint="eastAsia" w:hAnsi="宋体"/>
          <w:bCs/>
          <w:sz w:val="24"/>
        </w:rPr>
        <w:t>1．博士生补修的硕士课程一律参加该门课程正常授课和考试。</w:t>
      </w:r>
    </w:p>
    <w:p>
      <w:pPr>
        <w:adjustRightInd w:val="0"/>
        <w:snapToGrid w:val="0"/>
        <w:spacing w:line="380" w:lineRule="exact"/>
        <w:ind w:firstLine="480" w:firstLineChars="200"/>
        <w:rPr>
          <w:rFonts w:hint="eastAsia" w:hAnsi="宋体"/>
          <w:bCs/>
          <w:sz w:val="24"/>
        </w:rPr>
      </w:pPr>
      <w:r>
        <w:rPr>
          <w:rFonts w:hint="eastAsia" w:hAnsi="宋体"/>
          <w:bCs/>
          <w:sz w:val="24"/>
        </w:rPr>
        <w:t>2．硕士生补修的本科课程以自学为主，教材参照我校本科生现用教材，个别专业可由导师指定教材。考试由研究生处统一组织，一般安排在第四学期初。考试前研究生处组织各学院对免试资格进行审核，确定考试名单和科目。</w:t>
      </w:r>
    </w:p>
    <w:p>
      <w:pPr>
        <w:numPr>
          <w:ilvl w:val="0"/>
          <w:numId w:val="1"/>
        </w:numPr>
        <w:adjustRightInd w:val="0"/>
        <w:snapToGrid w:val="0"/>
        <w:spacing w:line="380" w:lineRule="exact"/>
        <w:rPr>
          <w:rFonts w:hint="eastAsia" w:hAnsi="宋体"/>
          <w:bCs/>
          <w:sz w:val="24"/>
        </w:rPr>
      </w:pPr>
      <w:r>
        <w:rPr>
          <w:rFonts w:hint="eastAsia" w:hAnsi="宋体"/>
          <w:bCs/>
          <w:sz w:val="24"/>
        </w:rPr>
        <w:t>补修本科课程科目（修订）</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1.基础医学类(从以下科目中任选5门)</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（1）中医基础理论</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（2）中医诊断学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（3）中医内科学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（4）生理学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（5）西医诊断学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（6）中药学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（7）方剂学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2.临床医学类(含护理学，从以下科目中任选5门)</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（1）中医内科学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（2）方剂学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（3）中药学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（4）生理学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（5）西医内科学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（6）病理学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（7）西医诊断学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3.药学类(从以下科目中任选5门)</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（1）有机化学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（2）物理化学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（3）分析化学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（4）中药药理学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（5）药物化学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（6）药剂学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（7）中药学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4.马克思主义中国化研究</w:t>
      </w:r>
    </w:p>
    <w:p>
      <w:pPr>
        <w:pStyle w:val="3"/>
        <w:tabs>
          <w:tab w:val="left" w:pos="5400"/>
        </w:tabs>
        <w:adjustRightInd w:val="0"/>
        <w:snapToGrid w:val="0"/>
        <w:spacing w:line="380" w:lineRule="exact"/>
        <w:ind w:left="121" w:leftChars="58" w:firstLine="480" w:firstLineChars="200"/>
        <w:rPr>
          <w:rFonts w:hint="eastAsia"/>
          <w:sz w:val="24"/>
          <w:szCs w:val="24"/>
        </w:rPr>
      </w:pPr>
      <w:r>
        <w:rPr>
          <w:rFonts w:hint="eastAsia" w:hAnsi="宋体"/>
          <w:bCs/>
          <w:sz w:val="24"/>
          <w:szCs w:val="24"/>
        </w:rPr>
        <w:t>（1）</w:t>
      </w:r>
      <w:r>
        <w:rPr>
          <w:rFonts w:hint="eastAsia"/>
          <w:sz w:val="24"/>
          <w:szCs w:val="24"/>
        </w:rPr>
        <w:t>毛泽东思想概论</w:t>
      </w:r>
    </w:p>
    <w:p>
      <w:pPr>
        <w:pStyle w:val="3"/>
        <w:tabs>
          <w:tab w:val="left" w:pos="5400"/>
        </w:tabs>
        <w:adjustRightInd w:val="0"/>
        <w:snapToGrid w:val="0"/>
        <w:spacing w:line="380" w:lineRule="exact"/>
        <w:ind w:left="121" w:leftChars="58" w:firstLine="480" w:firstLineChars="200"/>
        <w:rPr>
          <w:rFonts w:hint="eastAsia"/>
          <w:sz w:val="24"/>
          <w:szCs w:val="24"/>
        </w:rPr>
      </w:pPr>
      <w:r>
        <w:rPr>
          <w:rFonts w:hint="eastAsia"/>
          <w:sz w:val="24"/>
          <w:szCs w:val="24"/>
        </w:rPr>
        <w:t>（2）邓小平理论和“三个代表”重要思想概论</w:t>
      </w:r>
    </w:p>
    <w:p>
      <w:pPr>
        <w:pStyle w:val="3"/>
        <w:tabs>
          <w:tab w:val="left" w:pos="5400"/>
        </w:tabs>
        <w:adjustRightInd w:val="0"/>
        <w:snapToGrid w:val="0"/>
        <w:spacing w:line="380" w:lineRule="exact"/>
        <w:ind w:left="121" w:leftChars="58" w:firstLine="480" w:firstLineChars="200"/>
        <w:rPr>
          <w:rFonts w:hint="eastAsia"/>
          <w:sz w:val="24"/>
          <w:szCs w:val="24"/>
        </w:rPr>
      </w:pPr>
      <w:r>
        <w:rPr>
          <w:rFonts w:hint="eastAsia"/>
          <w:sz w:val="24"/>
          <w:szCs w:val="24"/>
        </w:rPr>
        <w:t>（3）马克思主义哲学</w:t>
      </w:r>
    </w:p>
    <w:p>
      <w:pPr>
        <w:pStyle w:val="3"/>
        <w:tabs>
          <w:tab w:val="left" w:pos="5400"/>
        </w:tabs>
        <w:adjustRightInd w:val="0"/>
        <w:snapToGrid w:val="0"/>
        <w:spacing w:line="380" w:lineRule="exact"/>
        <w:ind w:left="121" w:leftChars="58" w:firstLine="480" w:firstLineChars="200"/>
        <w:rPr>
          <w:rFonts w:hint="eastAsia"/>
          <w:sz w:val="24"/>
          <w:szCs w:val="24"/>
        </w:rPr>
      </w:pPr>
      <w:r>
        <w:rPr>
          <w:rFonts w:hint="eastAsia"/>
          <w:sz w:val="24"/>
          <w:szCs w:val="24"/>
        </w:rPr>
        <w:t>（4）马克思主义政治经济学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（5）科学社会主义</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bCs/>
          <w:sz w:val="24"/>
          <w:szCs w:val="24"/>
        </w:rPr>
        <w:t>5.心理学</w:t>
      </w:r>
    </w:p>
    <w:p>
      <w:pPr>
        <w:pStyle w:val="3"/>
        <w:tabs>
          <w:tab w:val="left" w:pos="5400"/>
        </w:tabs>
        <w:adjustRightInd w:val="0"/>
        <w:snapToGrid w:val="0"/>
        <w:spacing w:line="380" w:lineRule="exact"/>
        <w:ind w:left="121" w:leftChars="58" w:firstLine="480" w:firstLineChars="200"/>
        <w:rPr>
          <w:rFonts w:hint="eastAsia" w:hAnsi="宋体"/>
          <w:sz w:val="24"/>
          <w:szCs w:val="24"/>
        </w:rPr>
      </w:pPr>
      <w:r>
        <w:rPr>
          <w:rFonts w:hint="eastAsia" w:hAnsi="宋体"/>
          <w:sz w:val="24"/>
          <w:szCs w:val="24"/>
        </w:rPr>
        <w:t>（1）普通心理学</w:t>
      </w:r>
    </w:p>
    <w:p>
      <w:pPr>
        <w:pStyle w:val="3"/>
        <w:tabs>
          <w:tab w:val="left" w:pos="5400"/>
        </w:tabs>
        <w:adjustRightInd w:val="0"/>
        <w:snapToGrid w:val="0"/>
        <w:spacing w:line="380" w:lineRule="exact"/>
        <w:ind w:left="121" w:leftChars="58" w:firstLine="480" w:firstLineChars="200"/>
        <w:rPr>
          <w:rFonts w:hint="eastAsia" w:hAnsi="宋体"/>
          <w:sz w:val="24"/>
          <w:szCs w:val="24"/>
        </w:rPr>
      </w:pPr>
      <w:r>
        <w:rPr>
          <w:rFonts w:hint="eastAsia" w:hAnsi="宋体"/>
          <w:sz w:val="24"/>
          <w:szCs w:val="24"/>
        </w:rPr>
        <w:t>（2）实验心理学</w:t>
      </w:r>
    </w:p>
    <w:p>
      <w:pPr>
        <w:pStyle w:val="3"/>
        <w:tabs>
          <w:tab w:val="left" w:pos="5400"/>
        </w:tabs>
        <w:adjustRightInd w:val="0"/>
        <w:snapToGrid w:val="0"/>
        <w:spacing w:line="380" w:lineRule="exact"/>
        <w:ind w:left="121" w:leftChars="58" w:firstLine="480" w:firstLineChars="200"/>
        <w:rPr>
          <w:rFonts w:hint="eastAsia" w:hAnsi="宋体"/>
          <w:sz w:val="24"/>
          <w:szCs w:val="24"/>
        </w:rPr>
      </w:pPr>
      <w:r>
        <w:rPr>
          <w:rFonts w:hint="eastAsia" w:hAnsi="宋体"/>
          <w:sz w:val="24"/>
          <w:szCs w:val="24"/>
        </w:rPr>
        <w:t>（3）人格心理学</w:t>
      </w:r>
    </w:p>
    <w:p>
      <w:pPr>
        <w:pStyle w:val="3"/>
        <w:tabs>
          <w:tab w:val="left" w:pos="5400"/>
        </w:tabs>
        <w:adjustRightInd w:val="0"/>
        <w:snapToGrid w:val="0"/>
        <w:spacing w:line="380" w:lineRule="exact"/>
        <w:ind w:left="121" w:leftChars="58" w:firstLine="480" w:firstLineChars="200"/>
        <w:rPr>
          <w:rFonts w:hint="eastAsia" w:hAnsi="宋体"/>
          <w:sz w:val="24"/>
          <w:szCs w:val="24"/>
        </w:rPr>
      </w:pPr>
      <w:r>
        <w:rPr>
          <w:rFonts w:hint="eastAsia" w:hAnsi="宋体"/>
          <w:sz w:val="24"/>
          <w:szCs w:val="24"/>
        </w:rPr>
        <w:t>（4）发展心理学</w:t>
      </w:r>
    </w:p>
    <w:p>
      <w:pPr>
        <w:pStyle w:val="3"/>
        <w:tabs>
          <w:tab w:val="left" w:pos="5400"/>
        </w:tabs>
        <w:adjustRightInd w:val="0"/>
        <w:snapToGrid w:val="0"/>
        <w:spacing w:line="380" w:lineRule="exact"/>
        <w:ind w:left="121" w:leftChars="58" w:firstLine="480" w:firstLineChars="200"/>
        <w:rPr>
          <w:rFonts w:hint="eastAsia" w:hAnsi="宋体"/>
          <w:bCs/>
          <w:sz w:val="24"/>
          <w:szCs w:val="24"/>
        </w:rPr>
      </w:pPr>
      <w:r>
        <w:rPr>
          <w:rFonts w:hint="eastAsia" w:hAnsi="宋体"/>
          <w:sz w:val="24"/>
          <w:szCs w:val="24"/>
        </w:rPr>
        <w:t>（5）社会心理学</w:t>
      </w:r>
    </w:p>
    <w:p>
      <w:pPr>
        <w:pStyle w:val="3"/>
        <w:tabs>
          <w:tab w:val="left" w:pos="5400"/>
        </w:tabs>
        <w:adjustRightInd w:val="0"/>
        <w:snapToGrid w:val="0"/>
        <w:spacing w:line="380" w:lineRule="exact"/>
        <w:ind w:left="121" w:leftChars="58" w:firstLine="480" w:firstLineChars="200"/>
        <w:rPr>
          <w:rFonts w:hint="eastAsia" w:hAnsi="宋体"/>
          <w:sz w:val="24"/>
          <w:szCs w:val="24"/>
        </w:rPr>
      </w:pPr>
      <w:r>
        <w:rPr>
          <w:rFonts w:hint="eastAsia" w:hAnsi="宋体"/>
          <w:sz w:val="24"/>
          <w:szCs w:val="24"/>
        </w:rPr>
        <w:t>6.生物医学工程</w:t>
      </w:r>
    </w:p>
    <w:p>
      <w:pPr>
        <w:pStyle w:val="3"/>
        <w:tabs>
          <w:tab w:val="left" w:pos="5400"/>
        </w:tabs>
        <w:adjustRightInd w:val="0"/>
        <w:snapToGrid w:val="0"/>
        <w:spacing w:line="380" w:lineRule="exact"/>
        <w:ind w:left="121" w:leftChars="58" w:firstLine="480" w:firstLineChars="200"/>
        <w:rPr>
          <w:rFonts w:hint="eastAsia" w:hAnsi="宋体"/>
          <w:sz w:val="24"/>
          <w:szCs w:val="24"/>
        </w:rPr>
      </w:pPr>
      <w:r>
        <w:rPr>
          <w:rFonts w:hint="eastAsia" w:hAnsi="宋体"/>
          <w:sz w:val="24"/>
          <w:szCs w:val="24"/>
        </w:rPr>
        <w:t>（1）</w:t>
      </w:r>
      <w:r>
        <w:rPr>
          <w:rFonts w:hAnsi="宋体"/>
          <w:sz w:val="24"/>
          <w:szCs w:val="24"/>
        </w:rPr>
        <w:t>W</w:t>
      </w:r>
      <w:r>
        <w:rPr>
          <w:rFonts w:hint="eastAsia" w:hAnsi="宋体"/>
          <w:sz w:val="24"/>
          <w:szCs w:val="24"/>
        </w:rPr>
        <w:t>eb系统与技术</w:t>
      </w:r>
    </w:p>
    <w:p>
      <w:pPr>
        <w:pStyle w:val="3"/>
        <w:tabs>
          <w:tab w:val="left" w:pos="5400"/>
        </w:tabs>
        <w:adjustRightInd w:val="0"/>
        <w:snapToGrid w:val="0"/>
        <w:spacing w:line="380" w:lineRule="exact"/>
        <w:ind w:left="121" w:leftChars="58" w:firstLine="480" w:firstLineChars="200"/>
        <w:rPr>
          <w:rFonts w:hint="eastAsia" w:hAnsi="宋体"/>
          <w:sz w:val="24"/>
          <w:szCs w:val="24"/>
        </w:rPr>
      </w:pPr>
      <w:r>
        <w:rPr>
          <w:rFonts w:hint="eastAsia" w:hAnsi="宋体"/>
          <w:sz w:val="24"/>
          <w:szCs w:val="24"/>
        </w:rPr>
        <w:t>（2）计算机操作系统</w:t>
      </w:r>
    </w:p>
    <w:p>
      <w:pPr>
        <w:pStyle w:val="3"/>
        <w:tabs>
          <w:tab w:val="left" w:pos="5400"/>
        </w:tabs>
        <w:adjustRightInd w:val="0"/>
        <w:snapToGrid w:val="0"/>
        <w:spacing w:line="380" w:lineRule="exact"/>
        <w:ind w:left="121" w:leftChars="58" w:firstLine="480" w:firstLineChars="200"/>
        <w:rPr>
          <w:rFonts w:hint="eastAsia" w:hAnsi="宋体"/>
          <w:sz w:val="24"/>
          <w:szCs w:val="24"/>
        </w:rPr>
      </w:pPr>
      <w:r>
        <w:rPr>
          <w:rFonts w:hint="eastAsia" w:hAnsi="宋体"/>
          <w:sz w:val="24"/>
          <w:szCs w:val="24"/>
        </w:rPr>
        <w:t>（3）生物系统建模与仿真</w:t>
      </w:r>
    </w:p>
    <w:p>
      <w:pPr>
        <w:pStyle w:val="3"/>
        <w:tabs>
          <w:tab w:val="left" w:pos="5400"/>
        </w:tabs>
        <w:adjustRightInd w:val="0"/>
        <w:snapToGrid w:val="0"/>
        <w:spacing w:line="380" w:lineRule="exact"/>
        <w:ind w:left="121" w:leftChars="58" w:firstLine="480" w:firstLineChars="200"/>
        <w:rPr>
          <w:rFonts w:hint="eastAsia" w:hAnsi="宋体"/>
          <w:sz w:val="24"/>
          <w:szCs w:val="24"/>
        </w:rPr>
      </w:pPr>
      <w:r>
        <w:rPr>
          <w:rFonts w:hint="eastAsia" w:hAnsi="宋体"/>
          <w:sz w:val="24"/>
          <w:szCs w:val="24"/>
        </w:rPr>
        <w:t>（4）数据库原理</w:t>
      </w:r>
    </w:p>
    <w:p>
      <w:pPr>
        <w:pStyle w:val="3"/>
        <w:tabs>
          <w:tab w:val="left" w:pos="5400"/>
        </w:tabs>
        <w:adjustRightInd w:val="0"/>
        <w:snapToGrid w:val="0"/>
        <w:spacing w:line="380" w:lineRule="exact"/>
        <w:ind w:left="121" w:leftChars="58" w:firstLine="480" w:firstLineChars="200"/>
        <w:rPr>
          <w:rFonts w:hint="eastAsia" w:hAnsi="宋体"/>
          <w:sz w:val="24"/>
          <w:szCs w:val="24"/>
        </w:rPr>
      </w:pPr>
      <w:r>
        <w:rPr>
          <w:rFonts w:hint="eastAsia" w:hAnsi="宋体"/>
          <w:sz w:val="24"/>
          <w:szCs w:val="24"/>
        </w:rPr>
        <w:t>（5）信号与系统</w:t>
      </w:r>
    </w:p>
    <w:p>
      <w:pPr>
        <w:pStyle w:val="3"/>
        <w:tabs>
          <w:tab w:val="left" w:pos="5400"/>
        </w:tabs>
        <w:adjustRightInd w:val="0"/>
        <w:snapToGrid w:val="0"/>
        <w:spacing w:line="380" w:lineRule="exact"/>
        <w:ind w:left="121" w:leftChars="58" w:firstLine="480" w:firstLineChars="200"/>
        <w:rPr>
          <w:rFonts w:hint="eastAsia" w:hAnsi="宋体"/>
          <w:sz w:val="24"/>
          <w:szCs w:val="24"/>
          <w:lang w:eastAsia="zh-CN"/>
        </w:rPr>
      </w:pPr>
      <w:r>
        <w:rPr>
          <w:rFonts w:hint="eastAsia" w:hAnsi="宋体"/>
          <w:sz w:val="24"/>
          <w:szCs w:val="24"/>
          <w:lang w:eastAsia="zh-CN"/>
        </w:rPr>
        <w:t>五、补修硕士课程</w:t>
      </w:r>
    </w:p>
    <w:p>
      <w:pPr>
        <w:pStyle w:val="3"/>
        <w:tabs>
          <w:tab w:val="left" w:pos="5400"/>
        </w:tabs>
        <w:adjustRightInd w:val="0"/>
        <w:snapToGrid w:val="0"/>
        <w:spacing w:line="380" w:lineRule="exact"/>
        <w:ind w:left="121" w:leftChars="58" w:firstLine="480" w:firstLineChars="200"/>
        <w:rPr>
          <w:rFonts w:hint="eastAsia" w:ascii="黑体" w:hAnsi="宋体" w:eastAsia="黑体"/>
          <w:sz w:val="24"/>
        </w:rPr>
      </w:pPr>
      <w:r>
        <w:rPr>
          <w:rFonts w:hint="eastAsia" w:hAnsi="宋体"/>
          <w:sz w:val="24"/>
          <w:szCs w:val="24"/>
          <w:lang w:eastAsia="zh-CN"/>
        </w:rPr>
        <w:t>选本学科</w:t>
      </w:r>
      <w:r>
        <w:rPr>
          <w:rFonts w:hint="eastAsia" w:hAnsi="宋体"/>
          <w:sz w:val="24"/>
          <w:szCs w:val="24"/>
          <w:lang w:val="en-US" w:eastAsia="zh-CN"/>
        </w:rPr>
        <w:t>3门硕士课程</w:t>
      </w:r>
      <w:r>
        <w:rPr>
          <w:rFonts w:hint="eastAsia" w:hAnsi="宋体"/>
          <w:sz w:val="24"/>
          <w:szCs w:val="24"/>
        </w:rPr>
        <w:br w:type="page"/>
      </w:r>
      <w:r>
        <w:rPr>
          <w:rFonts w:hint="eastAsia" w:ascii="黑体" w:hAnsi="宋体" w:eastAsia="黑体"/>
          <w:sz w:val="24"/>
        </w:rPr>
        <w:t>附件2：</w:t>
      </w:r>
    </w:p>
    <w:p>
      <w:pPr>
        <w:snapToGrid w:val="0"/>
        <w:jc w:val="center"/>
        <w:rPr>
          <w:rFonts w:hint="eastAsia" w:ascii="黑体" w:eastAsia="黑体"/>
          <w:sz w:val="30"/>
          <w:szCs w:val="30"/>
        </w:rPr>
      </w:pPr>
      <w:r>
        <w:rPr>
          <w:rFonts w:hint="eastAsia" w:ascii="黑体" w:eastAsia="黑体"/>
          <w:sz w:val="30"/>
          <w:szCs w:val="30"/>
        </w:rPr>
        <w:t>山东中医药大学</w:t>
      </w:r>
    </w:p>
    <w:p>
      <w:pPr>
        <w:snapToGrid w:val="0"/>
        <w:jc w:val="center"/>
        <w:rPr>
          <w:rFonts w:hint="eastAsia" w:ascii="黑体" w:eastAsia="黑体"/>
          <w:sz w:val="30"/>
          <w:szCs w:val="30"/>
        </w:rPr>
      </w:pPr>
      <w:r>
        <w:rPr>
          <w:rFonts w:hint="eastAsia" w:ascii="黑体" w:eastAsia="黑体"/>
          <w:sz w:val="30"/>
          <w:szCs w:val="30"/>
        </w:rPr>
        <w:t>同等学力及跨学科硕士研究生补修本科主要课程免试申请表</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1666"/>
        <w:gridCol w:w="1456"/>
        <w:gridCol w:w="1664"/>
        <w:gridCol w:w="1249"/>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456" w:type="dxa"/>
            <w:vAlign w:val="center"/>
          </w:tcPr>
          <w:p>
            <w:pPr>
              <w:jc w:val="center"/>
              <w:rPr>
                <w:rFonts w:hint="eastAsia"/>
                <w:sz w:val="24"/>
              </w:rPr>
            </w:pPr>
            <w:r>
              <w:rPr>
                <w:rFonts w:hint="eastAsia"/>
                <w:sz w:val="24"/>
              </w:rPr>
              <w:t>姓   名</w:t>
            </w:r>
          </w:p>
        </w:tc>
        <w:tc>
          <w:tcPr>
            <w:tcW w:w="1666" w:type="dxa"/>
            <w:vAlign w:val="center"/>
          </w:tcPr>
          <w:p>
            <w:pPr>
              <w:jc w:val="center"/>
              <w:rPr>
                <w:rFonts w:hint="eastAsia"/>
                <w:sz w:val="24"/>
              </w:rPr>
            </w:pPr>
          </w:p>
        </w:tc>
        <w:tc>
          <w:tcPr>
            <w:tcW w:w="1456" w:type="dxa"/>
            <w:vAlign w:val="center"/>
          </w:tcPr>
          <w:p>
            <w:pPr>
              <w:jc w:val="center"/>
              <w:rPr>
                <w:rFonts w:hint="eastAsia"/>
                <w:sz w:val="24"/>
              </w:rPr>
            </w:pPr>
            <w:r>
              <w:rPr>
                <w:rFonts w:hint="eastAsia"/>
                <w:sz w:val="24"/>
              </w:rPr>
              <w:t>年    级</w:t>
            </w:r>
          </w:p>
        </w:tc>
        <w:tc>
          <w:tcPr>
            <w:tcW w:w="1664" w:type="dxa"/>
            <w:vAlign w:val="center"/>
          </w:tcPr>
          <w:p>
            <w:pPr>
              <w:jc w:val="center"/>
              <w:rPr>
                <w:rFonts w:hint="eastAsia"/>
                <w:sz w:val="24"/>
              </w:rPr>
            </w:pPr>
          </w:p>
        </w:tc>
        <w:tc>
          <w:tcPr>
            <w:tcW w:w="1249" w:type="dxa"/>
            <w:vAlign w:val="center"/>
          </w:tcPr>
          <w:p>
            <w:pPr>
              <w:jc w:val="center"/>
              <w:rPr>
                <w:rFonts w:hint="eastAsia"/>
                <w:sz w:val="24"/>
              </w:rPr>
            </w:pPr>
            <w:r>
              <w:rPr>
                <w:rFonts w:hint="eastAsia"/>
                <w:sz w:val="24"/>
              </w:rPr>
              <w:t>学   号</w:t>
            </w:r>
          </w:p>
        </w:tc>
        <w:tc>
          <w:tcPr>
            <w:tcW w:w="1455"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56" w:type="dxa"/>
            <w:vAlign w:val="center"/>
          </w:tcPr>
          <w:p>
            <w:pPr>
              <w:jc w:val="center"/>
              <w:rPr>
                <w:rFonts w:hint="eastAsia"/>
                <w:sz w:val="24"/>
              </w:rPr>
            </w:pPr>
            <w:r>
              <w:rPr>
                <w:rFonts w:hint="eastAsia"/>
                <w:sz w:val="24"/>
              </w:rPr>
              <w:t>类   别</w:t>
            </w:r>
          </w:p>
        </w:tc>
        <w:tc>
          <w:tcPr>
            <w:tcW w:w="1666" w:type="dxa"/>
            <w:vAlign w:val="center"/>
          </w:tcPr>
          <w:p>
            <w:pPr>
              <w:snapToGrid w:val="0"/>
              <w:jc w:val="center"/>
              <w:rPr>
                <w:rFonts w:hint="eastAsia"/>
                <w:sz w:val="24"/>
              </w:rPr>
            </w:pPr>
            <w:r>
              <w:rPr>
                <w:rFonts w:hint="eastAsia"/>
                <w:sz w:val="24"/>
              </w:rPr>
              <w:t>同等学力</w:t>
            </w:r>
          </w:p>
          <w:p>
            <w:pPr>
              <w:snapToGrid w:val="0"/>
              <w:jc w:val="center"/>
              <w:rPr>
                <w:rFonts w:hint="eastAsia"/>
                <w:sz w:val="24"/>
              </w:rPr>
            </w:pPr>
            <w:r>
              <w:rPr>
                <w:rFonts w:hint="eastAsia"/>
                <w:sz w:val="24"/>
              </w:rPr>
              <w:t>跨 学 科</w:t>
            </w:r>
          </w:p>
        </w:tc>
        <w:tc>
          <w:tcPr>
            <w:tcW w:w="1456" w:type="dxa"/>
            <w:vAlign w:val="center"/>
          </w:tcPr>
          <w:p>
            <w:pPr>
              <w:jc w:val="center"/>
              <w:rPr>
                <w:rFonts w:hint="eastAsia"/>
                <w:sz w:val="24"/>
              </w:rPr>
            </w:pPr>
            <w:r>
              <w:rPr>
                <w:rFonts w:hint="eastAsia"/>
                <w:sz w:val="24"/>
              </w:rPr>
              <w:t>学科专业</w:t>
            </w:r>
          </w:p>
        </w:tc>
        <w:tc>
          <w:tcPr>
            <w:tcW w:w="1664" w:type="dxa"/>
            <w:vAlign w:val="center"/>
          </w:tcPr>
          <w:p>
            <w:pPr>
              <w:jc w:val="center"/>
              <w:rPr>
                <w:rFonts w:hint="eastAsia"/>
                <w:sz w:val="24"/>
              </w:rPr>
            </w:pPr>
          </w:p>
        </w:tc>
        <w:tc>
          <w:tcPr>
            <w:tcW w:w="1249" w:type="dxa"/>
            <w:vAlign w:val="center"/>
          </w:tcPr>
          <w:p>
            <w:pPr>
              <w:jc w:val="center"/>
              <w:rPr>
                <w:rFonts w:hint="eastAsia"/>
                <w:sz w:val="24"/>
              </w:rPr>
            </w:pPr>
            <w:r>
              <w:rPr>
                <w:rFonts w:hint="eastAsia"/>
                <w:sz w:val="24"/>
              </w:rPr>
              <w:t>导   师</w:t>
            </w:r>
          </w:p>
        </w:tc>
        <w:tc>
          <w:tcPr>
            <w:tcW w:w="1455"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456" w:type="dxa"/>
            <w:vMerge w:val="restart"/>
            <w:vAlign w:val="center"/>
          </w:tcPr>
          <w:p>
            <w:pPr>
              <w:jc w:val="center"/>
              <w:rPr>
                <w:rFonts w:hint="eastAsia"/>
                <w:sz w:val="24"/>
              </w:rPr>
            </w:pPr>
            <w:r>
              <w:rPr>
                <w:rFonts w:hint="eastAsia"/>
                <w:sz w:val="24"/>
              </w:rPr>
              <w:t xml:space="preserve">  申请免试</w:t>
            </w:r>
          </w:p>
          <w:p>
            <w:pPr>
              <w:jc w:val="center"/>
              <w:rPr>
                <w:rFonts w:hint="eastAsia"/>
                <w:sz w:val="24"/>
              </w:rPr>
            </w:pPr>
            <w:r>
              <w:rPr>
                <w:rFonts w:hint="eastAsia"/>
                <w:sz w:val="24"/>
              </w:rPr>
              <w:t>原因</w:t>
            </w:r>
          </w:p>
        </w:tc>
        <w:tc>
          <w:tcPr>
            <w:tcW w:w="1666" w:type="dxa"/>
            <w:vMerge w:val="restart"/>
            <w:vAlign w:val="center"/>
          </w:tcPr>
          <w:p>
            <w:pPr>
              <w:adjustRightInd w:val="0"/>
              <w:snapToGrid w:val="0"/>
              <w:jc w:val="center"/>
              <w:rPr>
                <w:rFonts w:hint="eastAsia"/>
                <w:sz w:val="24"/>
              </w:rPr>
            </w:pPr>
            <w:r>
              <w:rPr>
                <w:rFonts w:hint="eastAsia"/>
                <w:sz w:val="24"/>
              </w:rPr>
              <w:t>取得本科</w:t>
            </w:r>
          </w:p>
          <w:p>
            <w:pPr>
              <w:adjustRightInd w:val="0"/>
              <w:snapToGrid w:val="0"/>
              <w:jc w:val="center"/>
              <w:rPr>
                <w:rFonts w:hint="eastAsia"/>
                <w:sz w:val="24"/>
              </w:rPr>
            </w:pPr>
            <w:r>
              <w:rPr>
                <w:rFonts w:hint="eastAsia"/>
                <w:sz w:val="24"/>
              </w:rPr>
              <w:t>毕业证</w:t>
            </w:r>
          </w:p>
        </w:tc>
        <w:tc>
          <w:tcPr>
            <w:tcW w:w="4369" w:type="dxa"/>
            <w:gridSpan w:val="3"/>
            <w:vAlign w:val="center"/>
          </w:tcPr>
          <w:p>
            <w:pPr>
              <w:jc w:val="center"/>
              <w:rPr>
                <w:rFonts w:hint="eastAsia"/>
                <w:sz w:val="24"/>
              </w:rPr>
            </w:pPr>
            <w:r>
              <w:rPr>
                <w:rFonts w:hint="eastAsia"/>
                <w:sz w:val="24"/>
              </w:rPr>
              <w:t>毕业院校</w:t>
            </w:r>
          </w:p>
        </w:tc>
        <w:tc>
          <w:tcPr>
            <w:tcW w:w="1455" w:type="dxa"/>
            <w:vAlign w:val="center"/>
          </w:tcPr>
          <w:p>
            <w:pPr>
              <w:jc w:val="center"/>
              <w:rPr>
                <w:rFonts w:hint="eastAsia"/>
                <w:sz w:val="24"/>
              </w:rPr>
            </w:pPr>
            <w:r>
              <w:rPr>
                <w:rFonts w:hint="eastAsia"/>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56" w:type="dxa"/>
            <w:vMerge w:val="continue"/>
            <w:vAlign w:val="center"/>
          </w:tcPr>
          <w:p>
            <w:pPr>
              <w:jc w:val="center"/>
              <w:rPr>
                <w:rFonts w:hint="eastAsia"/>
                <w:sz w:val="24"/>
              </w:rPr>
            </w:pPr>
          </w:p>
        </w:tc>
        <w:tc>
          <w:tcPr>
            <w:tcW w:w="1666" w:type="dxa"/>
            <w:vMerge w:val="continue"/>
            <w:vAlign w:val="center"/>
          </w:tcPr>
          <w:p>
            <w:pPr>
              <w:adjustRightInd w:val="0"/>
              <w:snapToGrid w:val="0"/>
              <w:jc w:val="center"/>
              <w:rPr>
                <w:rFonts w:hint="eastAsia"/>
                <w:sz w:val="24"/>
              </w:rPr>
            </w:pPr>
          </w:p>
        </w:tc>
        <w:tc>
          <w:tcPr>
            <w:tcW w:w="4369" w:type="dxa"/>
            <w:gridSpan w:val="3"/>
            <w:vAlign w:val="center"/>
          </w:tcPr>
          <w:p>
            <w:pPr>
              <w:jc w:val="center"/>
              <w:rPr>
                <w:rFonts w:hint="eastAsia"/>
                <w:sz w:val="24"/>
              </w:rPr>
            </w:pPr>
          </w:p>
        </w:tc>
        <w:tc>
          <w:tcPr>
            <w:tcW w:w="1455" w:type="dxa"/>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456" w:type="dxa"/>
            <w:vMerge w:val="continue"/>
            <w:vAlign w:val="center"/>
          </w:tcPr>
          <w:p>
            <w:pPr>
              <w:jc w:val="center"/>
              <w:rPr>
                <w:rFonts w:hint="eastAsia"/>
                <w:sz w:val="24"/>
              </w:rPr>
            </w:pPr>
          </w:p>
        </w:tc>
        <w:tc>
          <w:tcPr>
            <w:tcW w:w="1666" w:type="dxa"/>
            <w:vMerge w:val="restart"/>
            <w:vAlign w:val="center"/>
          </w:tcPr>
          <w:p>
            <w:pPr>
              <w:adjustRightInd w:val="0"/>
              <w:snapToGrid w:val="0"/>
              <w:jc w:val="center"/>
              <w:rPr>
                <w:rFonts w:hint="eastAsia"/>
                <w:sz w:val="24"/>
              </w:rPr>
            </w:pPr>
            <w:r>
              <w:rPr>
                <w:rFonts w:hint="eastAsia"/>
                <w:sz w:val="24"/>
              </w:rPr>
              <w:t>参加研究生</w:t>
            </w:r>
          </w:p>
          <w:p>
            <w:pPr>
              <w:adjustRightInd w:val="0"/>
              <w:snapToGrid w:val="0"/>
              <w:jc w:val="center"/>
              <w:rPr>
                <w:rFonts w:hint="eastAsia"/>
                <w:sz w:val="24"/>
              </w:rPr>
            </w:pPr>
            <w:r>
              <w:rPr>
                <w:rFonts w:hint="eastAsia"/>
                <w:sz w:val="24"/>
              </w:rPr>
              <w:t>入学考试加试成绩合格</w:t>
            </w:r>
          </w:p>
        </w:tc>
        <w:tc>
          <w:tcPr>
            <w:tcW w:w="4369" w:type="dxa"/>
            <w:gridSpan w:val="3"/>
            <w:vAlign w:val="center"/>
          </w:tcPr>
          <w:p>
            <w:pPr>
              <w:adjustRightInd w:val="0"/>
              <w:snapToGrid w:val="0"/>
              <w:jc w:val="center"/>
              <w:rPr>
                <w:rFonts w:hint="eastAsia"/>
                <w:sz w:val="24"/>
              </w:rPr>
            </w:pPr>
            <w:r>
              <w:rPr>
                <w:rFonts w:hint="eastAsia"/>
                <w:sz w:val="24"/>
              </w:rPr>
              <w:t>课程名称</w:t>
            </w:r>
          </w:p>
        </w:tc>
        <w:tc>
          <w:tcPr>
            <w:tcW w:w="1455" w:type="dxa"/>
            <w:vAlign w:val="center"/>
          </w:tcPr>
          <w:p>
            <w:pPr>
              <w:adjustRightInd w:val="0"/>
              <w:snapToGrid w:val="0"/>
              <w:jc w:val="center"/>
              <w:rPr>
                <w:rFonts w:hint="eastAsia"/>
                <w:sz w:val="24"/>
              </w:rPr>
            </w:pPr>
            <w:r>
              <w:rPr>
                <w:rFonts w:hint="eastAsia"/>
                <w:sz w:val="24"/>
              </w:rPr>
              <w:t>成  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456" w:type="dxa"/>
            <w:vMerge w:val="continue"/>
            <w:vAlign w:val="center"/>
          </w:tcPr>
          <w:p>
            <w:pPr>
              <w:jc w:val="center"/>
              <w:rPr>
                <w:rFonts w:hint="eastAsia"/>
                <w:sz w:val="24"/>
              </w:rPr>
            </w:pPr>
          </w:p>
        </w:tc>
        <w:tc>
          <w:tcPr>
            <w:tcW w:w="1666" w:type="dxa"/>
            <w:vMerge w:val="continue"/>
            <w:vAlign w:val="center"/>
          </w:tcPr>
          <w:p>
            <w:pPr>
              <w:adjustRightInd w:val="0"/>
              <w:snapToGrid w:val="0"/>
              <w:jc w:val="center"/>
              <w:rPr>
                <w:rFonts w:hint="eastAsia"/>
                <w:sz w:val="24"/>
              </w:rPr>
            </w:pPr>
          </w:p>
        </w:tc>
        <w:tc>
          <w:tcPr>
            <w:tcW w:w="4369" w:type="dxa"/>
            <w:gridSpan w:val="3"/>
            <w:vAlign w:val="center"/>
          </w:tcPr>
          <w:p>
            <w:pPr>
              <w:adjustRightInd w:val="0"/>
              <w:snapToGrid w:val="0"/>
              <w:jc w:val="center"/>
              <w:rPr>
                <w:rFonts w:hint="eastAsia"/>
                <w:sz w:val="24"/>
              </w:rPr>
            </w:pPr>
          </w:p>
        </w:tc>
        <w:tc>
          <w:tcPr>
            <w:tcW w:w="1455" w:type="dxa"/>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56" w:type="dxa"/>
            <w:vMerge w:val="continue"/>
            <w:vAlign w:val="center"/>
          </w:tcPr>
          <w:p>
            <w:pPr>
              <w:jc w:val="center"/>
              <w:rPr>
                <w:rFonts w:hint="eastAsia"/>
                <w:sz w:val="24"/>
              </w:rPr>
            </w:pPr>
          </w:p>
        </w:tc>
        <w:tc>
          <w:tcPr>
            <w:tcW w:w="1666" w:type="dxa"/>
            <w:vMerge w:val="continue"/>
            <w:vAlign w:val="center"/>
          </w:tcPr>
          <w:p>
            <w:pPr>
              <w:adjustRightInd w:val="0"/>
              <w:snapToGrid w:val="0"/>
              <w:jc w:val="center"/>
              <w:rPr>
                <w:rFonts w:hint="eastAsia"/>
                <w:sz w:val="24"/>
              </w:rPr>
            </w:pPr>
          </w:p>
        </w:tc>
        <w:tc>
          <w:tcPr>
            <w:tcW w:w="4369" w:type="dxa"/>
            <w:gridSpan w:val="3"/>
            <w:vAlign w:val="center"/>
          </w:tcPr>
          <w:p>
            <w:pPr>
              <w:adjustRightInd w:val="0"/>
              <w:snapToGrid w:val="0"/>
              <w:jc w:val="center"/>
              <w:rPr>
                <w:rFonts w:hint="eastAsia"/>
                <w:sz w:val="24"/>
              </w:rPr>
            </w:pPr>
          </w:p>
        </w:tc>
        <w:tc>
          <w:tcPr>
            <w:tcW w:w="1455" w:type="dxa"/>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56" w:type="dxa"/>
            <w:vMerge w:val="continue"/>
            <w:vAlign w:val="center"/>
          </w:tcPr>
          <w:p>
            <w:pPr>
              <w:jc w:val="center"/>
              <w:rPr>
                <w:rFonts w:hint="eastAsia"/>
                <w:sz w:val="24"/>
              </w:rPr>
            </w:pPr>
          </w:p>
        </w:tc>
        <w:tc>
          <w:tcPr>
            <w:tcW w:w="1666" w:type="dxa"/>
            <w:vMerge w:val="restart"/>
            <w:vAlign w:val="center"/>
          </w:tcPr>
          <w:p>
            <w:pPr>
              <w:adjustRightInd w:val="0"/>
              <w:snapToGrid w:val="0"/>
              <w:jc w:val="center"/>
              <w:rPr>
                <w:rFonts w:hint="eastAsia"/>
                <w:sz w:val="24"/>
              </w:rPr>
            </w:pPr>
            <w:r>
              <w:rPr>
                <w:rFonts w:hint="eastAsia"/>
                <w:sz w:val="24"/>
              </w:rPr>
              <w:t>本科阶段学习过相关课程并考试合格</w:t>
            </w:r>
          </w:p>
        </w:tc>
        <w:tc>
          <w:tcPr>
            <w:tcW w:w="4369" w:type="dxa"/>
            <w:gridSpan w:val="3"/>
            <w:vAlign w:val="center"/>
          </w:tcPr>
          <w:p>
            <w:pPr>
              <w:adjustRightInd w:val="0"/>
              <w:snapToGrid w:val="0"/>
              <w:jc w:val="center"/>
              <w:rPr>
                <w:rFonts w:hint="eastAsia"/>
                <w:sz w:val="24"/>
              </w:rPr>
            </w:pPr>
          </w:p>
        </w:tc>
        <w:tc>
          <w:tcPr>
            <w:tcW w:w="1455" w:type="dxa"/>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56" w:type="dxa"/>
            <w:vMerge w:val="continue"/>
            <w:vAlign w:val="center"/>
          </w:tcPr>
          <w:p>
            <w:pPr>
              <w:jc w:val="center"/>
              <w:rPr>
                <w:rFonts w:hint="eastAsia"/>
                <w:sz w:val="24"/>
              </w:rPr>
            </w:pPr>
          </w:p>
        </w:tc>
        <w:tc>
          <w:tcPr>
            <w:tcW w:w="1666" w:type="dxa"/>
            <w:vMerge w:val="continue"/>
            <w:vAlign w:val="center"/>
          </w:tcPr>
          <w:p>
            <w:pPr>
              <w:jc w:val="center"/>
              <w:rPr>
                <w:rFonts w:hint="eastAsia"/>
                <w:sz w:val="24"/>
              </w:rPr>
            </w:pPr>
          </w:p>
        </w:tc>
        <w:tc>
          <w:tcPr>
            <w:tcW w:w="4369" w:type="dxa"/>
            <w:gridSpan w:val="3"/>
            <w:vAlign w:val="center"/>
          </w:tcPr>
          <w:p>
            <w:pPr>
              <w:adjustRightInd w:val="0"/>
              <w:snapToGrid w:val="0"/>
              <w:jc w:val="center"/>
              <w:rPr>
                <w:rFonts w:hint="eastAsia"/>
                <w:sz w:val="24"/>
              </w:rPr>
            </w:pPr>
          </w:p>
        </w:tc>
        <w:tc>
          <w:tcPr>
            <w:tcW w:w="1455" w:type="dxa"/>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456" w:type="dxa"/>
            <w:vMerge w:val="continue"/>
            <w:vAlign w:val="center"/>
          </w:tcPr>
          <w:p>
            <w:pPr>
              <w:jc w:val="center"/>
              <w:rPr>
                <w:rFonts w:hint="eastAsia"/>
                <w:sz w:val="24"/>
              </w:rPr>
            </w:pPr>
          </w:p>
        </w:tc>
        <w:tc>
          <w:tcPr>
            <w:tcW w:w="1666" w:type="dxa"/>
            <w:vMerge w:val="continue"/>
            <w:vAlign w:val="center"/>
          </w:tcPr>
          <w:p>
            <w:pPr>
              <w:jc w:val="center"/>
              <w:rPr>
                <w:rFonts w:hint="eastAsia"/>
                <w:sz w:val="24"/>
              </w:rPr>
            </w:pPr>
          </w:p>
        </w:tc>
        <w:tc>
          <w:tcPr>
            <w:tcW w:w="4369" w:type="dxa"/>
            <w:gridSpan w:val="3"/>
            <w:vAlign w:val="center"/>
          </w:tcPr>
          <w:p>
            <w:pPr>
              <w:adjustRightInd w:val="0"/>
              <w:snapToGrid w:val="0"/>
              <w:jc w:val="center"/>
              <w:rPr>
                <w:rFonts w:hint="eastAsia"/>
                <w:sz w:val="24"/>
              </w:rPr>
            </w:pPr>
          </w:p>
        </w:tc>
        <w:tc>
          <w:tcPr>
            <w:tcW w:w="1455" w:type="dxa"/>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456" w:type="dxa"/>
            <w:vMerge w:val="continue"/>
            <w:vAlign w:val="center"/>
          </w:tcPr>
          <w:p>
            <w:pPr>
              <w:jc w:val="center"/>
              <w:rPr>
                <w:rFonts w:hint="eastAsia"/>
                <w:sz w:val="24"/>
              </w:rPr>
            </w:pPr>
          </w:p>
        </w:tc>
        <w:tc>
          <w:tcPr>
            <w:tcW w:w="1666" w:type="dxa"/>
            <w:vMerge w:val="continue"/>
            <w:vAlign w:val="center"/>
          </w:tcPr>
          <w:p>
            <w:pPr>
              <w:jc w:val="center"/>
              <w:rPr>
                <w:rFonts w:hint="eastAsia"/>
                <w:sz w:val="24"/>
              </w:rPr>
            </w:pPr>
          </w:p>
        </w:tc>
        <w:tc>
          <w:tcPr>
            <w:tcW w:w="4369" w:type="dxa"/>
            <w:gridSpan w:val="3"/>
            <w:vAlign w:val="center"/>
          </w:tcPr>
          <w:p>
            <w:pPr>
              <w:adjustRightInd w:val="0"/>
              <w:snapToGrid w:val="0"/>
              <w:jc w:val="center"/>
              <w:rPr>
                <w:rFonts w:hint="eastAsia"/>
                <w:sz w:val="24"/>
              </w:rPr>
            </w:pPr>
          </w:p>
        </w:tc>
        <w:tc>
          <w:tcPr>
            <w:tcW w:w="1455" w:type="dxa"/>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456" w:type="dxa"/>
            <w:vMerge w:val="continue"/>
            <w:vAlign w:val="center"/>
          </w:tcPr>
          <w:p>
            <w:pPr>
              <w:jc w:val="center"/>
              <w:rPr>
                <w:rFonts w:hint="eastAsia"/>
                <w:sz w:val="24"/>
              </w:rPr>
            </w:pPr>
          </w:p>
        </w:tc>
        <w:tc>
          <w:tcPr>
            <w:tcW w:w="1666" w:type="dxa"/>
            <w:vMerge w:val="continue"/>
            <w:vAlign w:val="center"/>
          </w:tcPr>
          <w:p>
            <w:pPr>
              <w:jc w:val="center"/>
              <w:rPr>
                <w:rFonts w:hint="eastAsia"/>
                <w:sz w:val="24"/>
              </w:rPr>
            </w:pPr>
          </w:p>
        </w:tc>
        <w:tc>
          <w:tcPr>
            <w:tcW w:w="4369" w:type="dxa"/>
            <w:gridSpan w:val="3"/>
            <w:vAlign w:val="center"/>
          </w:tcPr>
          <w:p>
            <w:pPr>
              <w:adjustRightInd w:val="0"/>
              <w:snapToGrid w:val="0"/>
              <w:jc w:val="center"/>
              <w:rPr>
                <w:rFonts w:hint="eastAsia"/>
                <w:sz w:val="24"/>
              </w:rPr>
            </w:pPr>
          </w:p>
        </w:tc>
        <w:tc>
          <w:tcPr>
            <w:tcW w:w="1455" w:type="dxa"/>
            <w:vAlign w:val="center"/>
          </w:tcPr>
          <w:p>
            <w:pPr>
              <w:adjustRightInd w:val="0"/>
              <w:snapToGrid w:val="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8946" w:type="dxa"/>
            <w:gridSpan w:val="6"/>
            <w:vAlign w:val="top"/>
          </w:tcPr>
          <w:p>
            <w:pPr>
              <w:rPr>
                <w:rFonts w:hint="eastAsia"/>
                <w:sz w:val="24"/>
              </w:rPr>
            </w:pPr>
            <w:r>
              <w:rPr>
                <w:rFonts w:hint="eastAsia"/>
                <w:sz w:val="24"/>
              </w:rPr>
              <w:t>导师意见：</w:t>
            </w:r>
          </w:p>
          <w:p>
            <w:pPr>
              <w:rPr>
                <w:rFonts w:hint="eastAsia"/>
                <w:sz w:val="24"/>
              </w:rPr>
            </w:pPr>
            <w:r>
              <w:rPr>
                <w:rFonts w:hint="eastAsia"/>
                <w:sz w:val="24"/>
              </w:rPr>
              <w:t xml:space="preserve">                                          </w:t>
            </w:r>
          </w:p>
          <w:p>
            <w:pPr>
              <w:ind w:firstLine="4800" w:firstLineChars="2000"/>
              <w:rPr>
                <w:rFonts w:hint="eastAsia"/>
                <w:sz w:val="24"/>
              </w:rPr>
            </w:pPr>
            <w:r>
              <w:rPr>
                <w:rFonts w:hint="eastAsia"/>
                <w:sz w:val="24"/>
              </w:rPr>
              <w:t>导师签名：</w:t>
            </w:r>
          </w:p>
          <w:p>
            <w:pPr>
              <w:rPr>
                <w:rFonts w:hint="eastAsia"/>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8946" w:type="dxa"/>
            <w:gridSpan w:val="6"/>
            <w:vAlign w:val="top"/>
          </w:tcPr>
          <w:p>
            <w:pPr>
              <w:rPr>
                <w:rFonts w:hint="eastAsia"/>
                <w:sz w:val="24"/>
              </w:rPr>
            </w:pPr>
            <w:r>
              <w:rPr>
                <w:rFonts w:hint="eastAsia"/>
                <w:sz w:val="24"/>
              </w:rPr>
              <w:t>所属学院意见：</w:t>
            </w:r>
          </w:p>
          <w:p>
            <w:pPr>
              <w:tabs>
                <w:tab w:val="left" w:pos="5727"/>
              </w:tabs>
              <w:rPr>
                <w:rFonts w:hint="eastAsia"/>
                <w:sz w:val="24"/>
              </w:rPr>
            </w:pPr>
            <w:r>
              <w:rPr>
                <w:rFonts w:hint="eastAsia"/>
                <w:sz w:val="24"/>
              </w:rPr>
              <w:t xml:space="preserve">                                     </w:t>
            </w:r>
          </w:p>
          <w:p>
            <w:pPr>
              <w:tabs>
                <w:tab w:val="left" w:pos="5727"/>
              </w:tabs>
              <w:ind w:firstLine="4560" w:firstLineChars="1900"/>
              <w:rPr>
                <w:rFonts w:hint="eastAsia"/>
                <w:sz w:val="24"/>
              </w:rPr>
            </w:pPr>
            <w:r>
              <w:rPr>
                <w:rFonts w:hint="eastAsia"/>
                <w:sz w:val="24"/>
              </w:rPr>
              <w:t xml:space="preserve"> 负责人签名（盖章）：</w:t>
            </w:r>
          </w:p>
          <w:p>
            <w:pPr>
              <w:ind w:firstLine="5280" w:firstLineChars="2200"/>
              <w:rPr>
                <w:rFonts w:hint="eastAsia"/>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trPr>
        <w:tc>
          <w:tcPr>
            <w:tcW w:w="8946" w:type="dxa"/>
            <w:gridSpan w:val="6"/>
            <w:vAlign w:val="top"/>
          </w:tcPr>
          <w:p>
            <w:pPr>
              <w:rPr>
                <w:rFonts w:hint="eastAsia"/>
                <w:sz w:val="24"/>
              </w:rPr>
            </w:pPr>
            <w:r>
              <w:rPr>
                <w:rFonts w:hint="eastAsia"/>
                <w:sz w:val="24"/>
              </w:rPr>
              <w:t>研究生处意见：</w:t>
            </w:r>
          </w:p>
          <w:p>
            <w:pPr>
              <w:ind w:firstLine="4440" w:firstLineChars="1850"/>
              <w:rPr>
                <w:rFonts w:hint="eastAsia"/>
                <w:sz w:val="24"/>
              </w:rPr>
            </w:pPr>
          </w:p>
          <w:p>
            <w:pPr>
              <w:ind w:firstLine="4440" w:firstLineChars="1850"/>
              <w:rPr>
                <w:rFonts w:hint="eastAsia"/>
                <w:sz w:val="24"/>
              </w:rPr>
            </w:pPr>
          </w:p>
          <w:p>
            <w:pPr>
              <w:ind w:firstLine="4680" w:firstLineChars="1950"/>
              <w:rPr>
                <w:rFonts w:hint="eastAsia"/>
                <w:sz w:val="24"/>
              </w:rPr>
            </w:pPr>
            <w:r>
              <w:rPr>
                <w:rFonts w:hint="eastAsia"/>
                <w:sz w:val="24"/>
              </w:rPr>
              <w:t>负责人签名（盖章）：</w:t>
            </w:r>
          </w:p>
          <w:p>
            <w:pPr>
              <w:ind w:firstLine="5280" w:firstLineChars="2200"/>
              <w:rPr>
                <w:rFonts w:hint="eastAsia"/>
                <w:sz w:val="24"/>
              </w:rPr>
            </w:pPr>
            <w:r>
              <w:rPr>
                <w:rFonts w:hint="eastAsia"/>
                <w:sz w:val="24"/>
              </w:rPr>
              <w:t>年    月    日</w:t>
            </w:r>
          </w:p>
        </w:tc>
      </w:tr>
    </w:tbl>
    <w:p>
      <w:pPr>
        <w:adjustRightInd w:val="0"/>
        <w:spacing w:line="440" w:lineRule="exact"/>
      </w:pPr>
      <w:r>
        <w:rPr>
          <w:rFonts w:hint="eastAsia" w:ascii="黑体" w:eastAsia="黑体"/>
          <w:spacing w:val="-14"/>
          <w:szCs w:val="21"/>
        </w:rPr>
        <w:t>注：申请免试的科目须附本科成绩单（加盖教务处公章，若本科成绩单上的课程名称与需补修课程名称不完全相同但内容基本一致或能够涵盖需补修课程内容的，需提交本科教材原件及教材目录复印件等证明材料）。</w:t>
      </w:r>
      <w:bookmarkStart w:id="0" w:name="_GoBack"/>
      <w:bookmarkEnd w:id="0"/>
    </w:p>
    <w:sectPr>
      <w:headerReference r:id="rId3" w:type="default"/>
      <w:pgSz w:w="11906" w:h="16838"/>
      <w:pgMar w:top="1134" w:right="1588" w:bottom="93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0A08"/>
    <w:multiLevelType w:val="multilevel"/>
    <w:tmpl w:val="0FF00A08"/>
    <w:lvl w:ilvl="0" w:tentative="0">
      <w:start w:val="1"/>
      <w:numFmt w:val="japaneseCounting"/>
      <w:lvlText w:val="%1、"/>
      <w:lvlJc w:val="left"/>
      <w:pPr>
        <w:tabs>
          <w:tab w:val="left" w:pos="962"/>
        </w:tabs>
        <w:ind w:left="962" w:hanging="4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1">
    <w:nsid w:val="2A604F1F"/>
    <w:multiLevelType w:val="multilevel"/>
    <w:tmpl w:val="2A604F1F"/>
    <w:lvl w:ilvl="0" w:tentative="0">
      <w:start w:val="1"/>
      <w:numFmt w:val="decimal"/>
      <w:lvlText w:val="%1．"/>
      <w:lvlJc w:val="left"/>
      <w:pPr>
        <w:tabs>
          <w:tab w:val="left" w:pos="720"/>
        </w:tabs>
        <w:ind w:left="720" w:hanging="7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1A22"/>
    <w:rsid w:val="2F9D1A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tabs>
        <w:tab w:val="left" w:pos="5400"/>
      </w:tabs>
      <w:spacing w:line="360" w:lineRule="auto"/>
      <w:jc w:val="center"/>
      <w:outlineLvl w:val="0"/>
    </w:pPr>
    <w:rPr>
      <w:rFonts w:eastAsia="黑体"/>
      <w:b/>
      <w:bCs/>
      <w:kern w:val="44"/>
      <w:sz w:val="32"/>
      <w:szCs w:val="30"/>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hAnsi="Courier New"/>
      <w:szCs w:val="21"/>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2017-03-27T08:46:00Z</dcterms:created>
  <dc:creator>Administrator</dc:creator>
  <cp:lastModifiedBy>Administrator</cp:lastModifiedBy>
  <dcterms:modified xsi:type="dcterms:W3CDTF">2017-03-27T08:46:44Z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