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BAF" w:rsidRPr="008846B1" w:rsidRDefault="00203BAF" w:rsidP="00203BAF">
      <w:pPr>
        <w:spacing w:before="100" w:beforeAutospacing="1" w:after="100" w:afterAutospacing="1" w:line="360" w:lineRule="auto"/>
        <w:rPr>
          <w:rFonts w:ascii="仿宋" w:eastAsia="仿宋" w:hAnsi="仿宋"/>
          <w:b/>
          <w:sz w:val="28"/>
          <w:szCs w:val="28"/>
          <w:bdr w:val="none" w:sz="0" w:space="0" w:color="auto" w:frame="1"/>
        </w:rPr>
      </w:pPr>
      <w:r w:rsidRPr="0040741E">
        <w:rPr>
          <w:rFonts w:ascii="仿宋" w:eastAsia="仿宋" w:hAnsi="仿宋" w:hint="eastAsia"/>
          <w:sz w:val="28"/>
          <w:szCs w:val="28"/>
          <w:bdr w:val="none" w:sz="0" w:space="0" w:color="auto" w:frame="1"/>
        </w:rPr>
        <w:t xml:space="preserve">附件1： </w:t>
      </w:r>
      <w:r w:rsidRPr="0040741E">
        <w:rPr>
          <w:rFonts w:ascii="仿宋" w:eastAsia="仿宋" w:hAnsi="仿宋" w:hint="eastAsia"/>
          <w:b/>
          <w:sz w:val="28"/>
          <w:szCs w:val="28"/>
          <w:bdr w:val="none" w:sz="0" w:space="0" w:color="auto" w:frame="1"/>
        </w:rPr>
        <w:t>第二届</w:t>
      </w:r>
      <w:r w:rsidRPr="0040741E">
        <w:rPr>
          <w:rFonts w:ascii="仿宋" w:eastAsia="仿宋" w:hAnsi="仿宋"/>
          <w:b/>
          <w:sz w:val="28"/>
          <w:szCs w:val="28"/>
          <w:bdr w:val="none" w:sz="0" w:space="0" w:color="auto" w:frame="1"/>
        </w:rPr>
        <w:t>全国中医药研究生创新发展论坛</w:t>
      </w:r>
      <w:r w:rsidRPr="0040741E">
        <w:rPr>
          <w:rFonts w:ascii="仿宋" w:eastAsia="仿宋" w:hAnsi="仿宋" w:hint="eastAsia"/>
          <w:b/>
          <w:sz w:val="28"/>
          <w:szCs w:val="28"/>
          <w:bdr w:val="none" w:sz="0" w:space="0" w:color="auto" w:frame="1"/>
        </w:rPr>
        <w:t>征稿</w:t>
      </w:r>
      <w:r w:rsidR="00BF3171" w:rsidRPr="0040741E">
        <w:rPr>
          <w:rFonts w:ascii="仿宋" w:eastAsia="仿宋" w:hAnsi="仿宋" w:hint="eastAsia"/>
          <w:b/>
          <w:sz w:val="28"/>
          <w:szCs w:val="28"/>
          <w:bdr w:val="none" w:sz="0" w:space="0" w:color="auto" w:frame="1"/>
        </w:rPr>
        <w:t>投稿须知</w:t>
      </w:r>
    </w:p>
    <w:p w:rsidR="0075093F" w:rsidRPr="0075093F" w:rsidRDefault="0075093F" w:rsidP="00132BC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《北京中医药大学学报》是由教育部主管、北京中医药大学主办的高级中医药学术期刊。主编为中国中医界学术权威王永炎院士。本刊分别属于中国自然科学核心期刊，中国中文核心期刊，全国中医药优秀期刊，全国优秀科技期刊，国内6大检索系统10余种检索刊物的主要刊源，美国《化学文摘》（CA）、美国《剑桥科学文摘》（CSA）、美国《国际药学文摘》（IPA）、美国《乌利希期刊指南》（Ulrich PD）、美国《史蒂芬斯全文数据库》（EBSCO host）、《日本科学技术振兴机构中国文献数据库》（JST）的正式文摘刊源，2001年我刊以“双效期刊”进入中国期刊方阵。2006、2008、2010、2012、2014年我刊连续5次被教育部科学技术司评为中国高校精品科技期刊，2016年获得中国高校科技期刊研究会评比的“中国高校百佳科技期刊” 。2012、2013、2014、2015、2016年荣获“百种中国杰出学术期刊”称号，并于2008、2011、2014、2017年连续4次入选“中国精品科技期刊”，2014、2017连续两届（每届有效期3年）入编“中国精品科技期刊顶尖学术论文（F5000）”项目来源期刊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="408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 xml:space="preserve"> 《北京中医药大学学报》以医药卫生科技人员为主要读者对象。本刊办刊宗旨是为中医药教学、科研、医疗服务，主要反映中医药研究的新成果、新成就、新动态，贯彻“双百方针”，活跃学术空气，促进中医药学术发展。本刊辟有学科展望、专家述评、博士之光、科研思路与方法、科技之窗、理论研究、临床研究、文献研究、中医药实验研究、中药化学、中药制剂等专栏。为了提高学报质量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促进学术交流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根据相关国家标准及《中国高等学校自然科学学报编排规范》，结合本刊特点，编辑成如下投稿须知，请广大作者投稿时参阅。</w:t>
      </w:r>
    </w:p>
    <w:p w:rsidR="0075093F" w:rsidRPr="00132BCA" w:rsidRDefault="0075093F" w:rsidP="00132BCA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sz w:val="24"/>
        </w:rPr>
      </w:pPr>
      <w:r w:rsidRPr="00132BCA">
        <w:rPr>
          <w:rFonts w:ascii="仿宋" w:eastAsia="仿宋" w:hAnsi="仿宋" w:hint="eastAsia"/>
          <w:b/>
          <w:sz w:val="24"/>
        </w:rPr>
        <w:t>1  来稿要求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（1）论文具有先进性、科学性、实用性，要求主题明确、数据可靠、逻辑严密、文字精炼、图表简明。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（2）题名应以简明、确切的词语反映文章中最重要的特定内容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要符合编制题录、索引和检索的有关原则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并有助于选定关键词。中文题名一般不宜超过</w:t>
      </w:r>
      <w:r w:rsidRPr="0075093F">
        <w:rPr>
          <w:rFonts w:ascii="仿宋" w:eastAsia="仿宋" w:hAnsi="仿宋"/>
          <w:sz w:val="24"/>
        </w:rPr>
        <w:t>20</w:t>
      </w:r>
      <w:r w:rsidRPr="0075093F">
        <w:rPr>
          <w:rFonts w:ascii="仿宋" w:eastAsia="仿宋" w:hAnsi="仿宋" w:hint="eastAsia"/>
          <w:sz w:val="24"/>
        </w:rPr>
        <w:t>个字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必要时可加副题名。题名中应避免使用非公知公认的缩写词、字符、代号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尽量不出现结构式和数学式等。英文题名应与中文题名含义一致。</w:t>
      </w:r>
      <w:r w:rsidRPr="0075093F">
        <w:rPr>
          <w:rFonts w:ascii="仿宋" w:eastAsia="仿宋" w:hAnsi="仿宋"/>
          <w:sz w:val="24"/>
        </w:rPr>
        <w:t xml:space="preserve"> 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（3）作者署名位于题名下方。作者应限于参加研究工作并能解答该文章有</w:t>
      </w:r>
      <w:r w:rsidRPr="0075093F">
        <w:rPr>
          <w:rFonts w:ascii="仿宋" w:eastAsia="仿宋" w:hAnsi="仿宋" w:hint="eastAsia"/>
          <w:sz w:val="24"/>
        </w:rPr>
        <w:lastRenderedPageBreak/>
        <w:t>关问题及对文稿内容负责者。集体署名的文章必须明确通信作者。署名作者的人数和顺序由作者自定</w:t>
      </w:r>
      <w:r w:rsidRPr="0075093F">
        <w:rPr>
          <w:rFonts w:ascii="仿宋" w:eastAsia="仿宋" w:hAnsi="仿宋"/>
          <w:sz w:val="24"/>
        </w:rPr>
        <w:t xml:space="preserve"> , </w:t>
      </w:r>
      <w:r w:rsidRPr="0075093F">
        <w:rPr>
          <w:rFonts w:ascii="仿宋" w:eastAsia="仿宋" w:hAnsi="仿宋" w:hint="eastAsia"/>
          <w:sz w:val="24"/>
        </w:rPr>
        <w:t>在编排过程中不应再变动。第一作者单位包括工作单位全称及科室名称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所在城市及邮政编码</w:t>
      </w:r>
      <w:r w:rsidRPr="0075093F">
        <w:rPr>
          <w:rFonts w:ascii="仿宋" w:eastAsia="仿宋" w:hAnsi="仿宋"/>
          <w:sz w:val="24"/>
        </w:rPr>
        <w:t>(</w:t>
      </w:r>
      <w:r w:rsidRPr="0075093F">
        <w:rPr>
          <w:rFonts w:ascii="仿宋" w:eastAsia="仿宋" w:hAnsi="仿宋" w:hint="eastAsia"/>
          <w:sz w:val="24"/>
        </w:rPr>
        <w:t>如</w:t>
      </w:r>
      <w:r w:rsidRPr="0075093F">
        <w:rPr>
          <w:rFonts w:ascii="仿宋" w:eastAsia="仿宋" w:hAnsi="仿宋"/>
          <w:sz w:val="24"/>
        </w:rPr>
        <w:t>:</w:t>
      </w:r>
      <w:r w:rsidRPr="0075093F">
        <w:rPr>
          <w:rFonts w:ascii="仿宋" w:eastAsia="仿宋" w:hAnsi="仿宋" w:hint="eastAsia"/>
          <w:sz w:val="24"/>
        </w:rPr>
        <w:t>北京中医药大学中药学院 北京</w:t>
      </w:r>
      <w:r w:rsidRPr="0075093F">
        <w:rPr>
          <w:rFonts w:ascii="仿宋" w:eastAsia="仿宋" w:hAnsi="仿宋"/>
          <w:sz w:val="24"/>
        </w:rPr>
        <w:t xml:space="preserve"> 10</w:t>
      </w:r>
      <w:r w:rsidRPr="0075093F">
        <w:rPr>
          <w:rFonts w:ascii="仿宋" w:eastAsia="仿宋" w:hAnsi="仿宋" w:hint="eastAsia"/>
          <w:sz w:val="24"/>
        </w:rPr>
        <w:t>2488</w:t>
      </w:r>
      <w:r w:rsidRPr="0075093F">
        <w:rPr>
          <w:rFonts w:ascii="仿宋" w:eastAsia="仿宋" w:hAnsi="仿宋"/>
          <w:sz w:val="24"/>
        </w:rPr>
        <w:t>)</w:t>
      </w:r>
      <w:r w:rsidRPr="0075093F">
        <w:rPr>
          <w:rFonts w:ascii="仿宋" w:eastAsia="仿宋" w:hAnsi="仿宋" w:hint="eastAsia"/>
          <w:sz w:val="24"/>
        </w:rPr>
        <w:t>。不同单位的作者在姓名右上角标示角标</w:t>
      </w:r>
      <w:r w:rsidRPr="0075093F">
        <w:rPr>
          <w:rFonts w:ascii="仿宋" w:eastAsia="仿宋" w:hAnsi="仿宋"/>
          <w:sz w:val="24"/>
        </w:rPr>
        <w:t>1,2</w:t>
      </w:r>
      <w:r w:rsidRPr="0075093F">
        <w:rPr>
          <w:rFonts w:ascii="仿宋" w:eastAsia="仿宋" w:hAnsi="仿宋" w:hint="eastAsia"/>
          <w:sz w:val="24"/>
        </w:rPr>
        <w:t>……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并在其工作单位前相应标出</w:t>
      </w:r>
      <w:r w:rsidRPr="0075093F">
        <w:rPr>
          <w:rFonts w:ascii="仿宋" w:eastAsia="仿宋" w:hAnsi="仿宋"/>
          <w:sz w:val="24"/>
        </w:rPr>
        <w:t>1,2</w:t>
      </w:r>
      <w:r w:rsidRPr="0075093F">
        <w:rPr>
          <w:rFonts w:ascii="仿宋" w:eastAsia="仿宋" w:hAnsi="仿宋" w:hint="eastAsia"/>
          <w:sz w:val="24"/>
        </w:rPr>
        <w:t>……。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（4）论文摘要的内容包括目的、方法、结果（主要数据）和结论4部分，冠以标题，连续排列。摘要应具有独立性和自含性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 xml:space="preserve"> 采用第三人称表述。一般不分段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不用图表、化学结构式和非公知公认的符号或术语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也不宜引用图、表、公式和参考文献的序号。摘要中若采用非标准的术语、缩写词和符号等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应在第</w:t>
      </w:r>
      <w:r w:rsidRPr="0075093F">
        <w:rPr>
          <w:rFonts w:ascii="仿宋" w:eastAsia="仿宋" w:hAnsi="仿宋"/>
          <w:sz w:val="24"/>
        </w:rPr>
        <w:t>1</w:t>
      </w:r>
      <w:r w:rsidRPr="0075093F">
        <w:rPr>
          <w:rFonts w:ascii="仿宋" w:eastAsia="仿宋" w:hAnsi="仿宋" w:hint="eastAsia"/>
          <w:sz w:val="24"/>
        </w:rPr>
        <w:t>次出现时予以说明。中文摘要篇幅以2</w:t>
      </w:r>
      <w:r w:rsidRPr="0075093F">
        <w:rPr>
          <w:rFonts w:ascii="仿宋" w:eastAsia="仿宋" w:hAnsi="仿宋"/>
          <w:sz w:val="24"/>
        </w:rPr>
        <w:t>00</w:t>
      </w:r>
      <w:r w:rsidRPr="0075093F">
        <w:rPr>
          <w:rFonts w:ascii="仿宋" w:eastAsia="仿宋" w:hAnsi="仿宋" w:hint="eastAsia"/>
          <w:sz w:val="24"/>
        </w:rPr>
        <w:t>～</w:t>
      </w:r>
      <w:r w:rsidRPr="0075093F">
        <w:rPr>
          <w:rFonts w:ascii="仿宋" w:eastAsia="仿宋" w:hAnsi="仿宋"/>
          <w:sz w:val="24"/>
        </w:rPr>
        <w:t>40</w:t>
      </w:r>
      <w:r w:rsidRPr="0075093F">
        <w:rPr>
          <w:rFonts w:ascii="仿宋" w:eastAsia="仿宋" w:hAnsi="仿宋" w:hint="eastAsia"/>
          <w:sz w:val="24"/>
        </w:rPr>
        <w:t>0字为宜。英文摘要应与中文摘要内容相对应。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（5）关键词每篇选</w:t>
      </w:r>
      <w:r w:rsidRPr="0075093F">
        <w:rPr>
          <w:rFonts w:ascii="仿宋" w:eastAsia="仿宋" w:hAnsi="仿宋"/>
          <w:sz w:val="24"/>
        </w:rPr>
        <w:t>3</w:t>
      </w:r>
      <w:r w:rsidRPr="0075093F">
        <w:rPr>
          <w:rFonts w:ascii="仿宋" w:eastAsia="仿宋" w:hAnsi="仿宋" w:hint="eastAsia"/>
          <w:sz w:val="24"/>
        </w:rPr>
        <w:t>～</w:t>
      </w:r>
      <w:r w:rsidRPr="0075093F">
        <w:rPr>
          <w:rFonts w:ascii="仿宋" w:eastAsia="仿宋" w:hAnsi="仿宋"/>
          <w:sz w:val="24"/>
        </w:rPr>
        <w:t>8</w:t>
      </w:r>
      <w:r w:rsidRPr="0075093F">
        <w:rPr>
          <w:rFonts w:ascii="仿宋" w:eastAsia="仿宋" w:hAnsi="仿宋" w:hint="eastAsia"/>
          <w:sz w:val="24"/>
        </w:rPr>
        <w:t>个。便于作文献索引和检索而选取的能反映论文主题内容的词或词组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应尽量从《汉语主题词表》、《医学主题词表》、《中医药主题词表》等词表中选用规范词，未被词表收录的新学科、新技术中的重要术语</w:t>
      </w:r>
      <w:r w:rsidRPr="0075093F">
        <w:rPr>
          <w:rFonts w:ascii="仿宋" w:eastAsia="仿宋" w:hAnsi="仿宋"/>
          <w:sz w:val="24"/>
        </w:rPr>
        <w:t xml:space="preserve">, </w:t>
      </w:r>
      <w:r w:rsidRPr="0075093F">
        <w:rPr>
          <w:rFonts w:ascii="仿宋" w:eastAsia="仿宋" w:hAnsi="仿宋" w:hint="eastAsia"/>
          <w:sz w:val="24"/>
        </w:rPr>
        <w:t>也可作为关键词标出。各词之间以分号隔开。中、英文关键词应一一对应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分别列于中、英文摘要下方。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（6）引言应开门见山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言简意赅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不要与摘要雷同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或成为摘要的注释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避免公式推导和一般性的方法介绍。引言的序号可以不编。“引言”二字也可以省略。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（7）层次标题是指除文章题名外的不同级别的分标题。各级层次标题都要简短明确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同一层次的标题应尽可能结构相同（或相近</w:t>
      </w:r>
      <w:r w:rsidRPr="0075093F">
        <w:rPr>
          <w:rFonts w:ascii="仿宋" w:eastAsia="仿宋" w:hAnsi="仿宋"/>
          <w:sz w:val="24"/>
        </w:rPr>
        <w:t>）</w:t>
      </w:r>
      <w:r w:rsidRPr="0075093F">
        <w:rPr>
          <w:rFonts w:ascii="仿宋" w:eastAsia="仿宋" w:hAnsi="仿宋" w:hint="eastAsia"/>
          <w:sz w:val="24"/>
        </w:rPr>
        <w:t>、意义相关、语气一致。各层次标题一律用阿拉伯数字连续编号，不同层次的数字之间用“</w:t>
      </w:r>
      <w:r w:rsidRPr="0075093F">
        <w:rPr>
          <w:rFonts w:ascii="仿宋" w:eastAsia="仿宋" w:hAnsi="仿宋"/>
          <w:sz w:val="24"/>
        </w:rPr>
        <w:t>.</w:t>
      </w:r>
      <w:r w:rsidRPr="0075093F">
        <w:rPr>
          <w:rFonts w:ascii="仿宋" w:eastAsia="仿宋" w:hAnsi="仿宋" w:hint="eastAsia"/>
          <w:sz w:val="24"/>
        </w:rPr>
        <w:t>”</w:t>
      </w:r>
      <w:r w:rsidRPr="0075093F">
        <w:rPr>
          <w:rFonts w:ascii="仿宋" w:eastAsia="仿宋" w:hAnsi="仿宋"/>
          <w:sz w:val="24"/>
        </w:rPr>
        <w:t xml:space="preserve"> </w:t>
      </w:r>
      <w:r w:rsidRPr="0075093F">
        <w:rPr>
          <w:rFonts w:ascii="仿宋" w:eastAsia="仿宋" w:hAnsi="仿宋" w:hint="eastAsia"/>
          <w:sz w:val="24"/>
        </w:rPr>
        <w:t>相隔</w:t>
      </w:r>
      <w:r w:rsidRPr="0075093F">
        <w:rPr>
          <w:rFonts w:ascii="仿宋" w:eastAsia="仿宋" w:hAnsi="仿宋"/>
          <w:sz w:val="24"/>
        </w:rPr>
        <w:t xml:space="preserve"> , </w:t>
      </w:r>
      <w:r w:rsidRPr="0075093F">
        <w:rPr>
          <w:rFonts w:ascii="仿宋" w:eastAsia="仿宋" w:hAnsi="仿宋" w:hint="eastAsia"/>
          <w:sz w:val="24"/>
        </w:rPr>
        <w:t>末位数字后面不加标点，各层次的序号均左顶格写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后空</w:t>
      </w:r>
      <w:r w:rsidRPr="0075093F">
        <w:rPr>
          <w:rFonts w:ascii="仿宋" w:eastAsia="仿宋" w:hAnsi="仿宋"/>
          <w:sz w:val="24"/>
        </w:rPr>
        <w:t>1</w:t>
      </w:r>
      <w:r w:rsidRPr="0075093F">
        <w:rPr>
          <w:rFonts w:ascii="仿宋" w:eastAsia="仿宋" w:hAnsi="仿宋" w:hint="eastAsia"/>
          <w:sz w:val="24"/>
        </w:rPr>
        <w:t>字长接写标题。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（8）图（表）要精选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中、英文对照，具有自明性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切忌与表（图）及文字表述重复。图（表）中的术语、符号、单位等应同文字表述所用的一致。图（表）一般随文编排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先见文字后见图（表）。图（表）应有以其在正文中出现的先后次序编号的图（表）序和简明的图（表）题。坐标图标目中的量和单位符号应齐全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并分别置于纵、横坐标轴的外侧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一般居中排。横坐标的标目自左至右，纵坐标的标目自下而上</w:t>
      </w:r>
      <w:r w:rsidRPr="0075093F">
        <w:rPr>
          <w:rFonts w:ascii="仿宋" w:eastAsia="仿宋" w:hAnsi="仿宋"/>
          <w:sz w:val="24"/>
        </w:rPr>
        <w:t xml:space="preserve">, </w:t>
      </w:r>
      <w:r w:rsidRPr="0075093F">
        <w:rPr>
          <w:rFonts w:ascii="仿宋" w:eastAsia="仿宋" w:hAnsi="仿宋" w:hint="eastAsia"/>
          <w:sz w:val="24"/>
        </w:rPr>
        <w:t>顶左底右。说明性资料置于图（表）下方注释</w:t>
      </w:r>
      <w:r w:rsidRPr="0075093F">
        <w:rPr>
          <w:rFonts w:ascii="仿宋" w:eastAsia="仿宋" w:hAnsi="仿宋" w:hint="eastAsia"/>
          <w:sz w:val="24"/>
        </w:rPr>
        <w:lastRenderedPageBreak/>
        <w:t>中，病理图片需提供标尺。本刊采用三线表</w:t>
      </w:r>
      <w:r w:rsidRPr="0075093F">
        <w:rPr>
          <w:rFonts w:ascii="仿宋" w:eastAsia="仿宋" w:hAnsi="仿宋"/>
          <w:sz w:val="24"/>
        </w:rPr>
        <w:t>(</w:t>
      </w:r>
      <w:r w:rsidRPr="0075093F">
        <w:rPr>
          <w:rFonts w:ascii="仿宋" w:eastAsia="仿宋" w:hAnsi="仿宋" w:hint="eastAsia"/>
          <w:sz w:val="24"/>
        </w:rPr>
        <w:t>必要时可加辅助线</w:t>
      </w:r>
      <w:r w:rsidRPr="0075093F">
        <w:rPr>
          <w:rFonts w:ascii="仿宋" w:eastAsia="仿宋" w:hAnsi="仿宋"/>
          <w:sz w:val="24"/>
        </w:rPr>
        <w:t>),</w:t>
      </w:r>
      <w:r w:rsidRPr="0075093F">
        <w:rPr>
          <w:rFonts w:ascii="仿宋" w:eastAsia="仿宋" w:hAnsi="仿宋" w:hint="eastAsia"/>
          <w:sz w:val="24"/>
        </w:rPr>
        <w:t>其中数据应按一定的规律和顺序编排，数据要求同一指标有效位数一致。表中的参数应标明量和单位的符号。若所有栏或大部分栏的单位相同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可将该单位标注在表的右上角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其余单位标注在相应的栏内。表中相邻或上下栏的数字或内容相同者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应重复标注。图及照片做成电子版，并注明染色方法和放大倍数。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（9）统计学方法部分，应</w:t>
      </w:r>
      <w:r w:rsidRPr="0075093F">
        <w:rPr>
          <w:rFonts w:ascii="仿宋" w:eastAsia="仿宋" w:hAnsi="仿宋"/>
          <w:sz w:val="24"/>
        </w:rPr>
        <w:t>根据所采用的设计类型、资料所具备的条件和分析目的，选用合适的统计分析方法</w:t>
      </w:r>
      <w:r w:rsidRPr="0075093F">
        <w:rPr>
          <w:rFonts w:ascii="仿宋" w:eastAsia="仿宋" w:hAnsi="仿宋" w:hint="eastAsia"/>
          <w:sz w:val="24"/>
        </w:rPr>
        <w:t>。统计结果</w:t>
      </w:r>
      <w:r w:rsidRPr="0075093F">
        <w:rPr>
          <w:rFonts w:ascii="仿宋" w:eastAsia="仿宋" w:hAnsi="仿宋"/>
          <w:sz w:val="24"/>
        </w:rPr>
        <w:t>应提供所用统计分析方法的具体名称（如成组设计资料的t检验、两因素析因设计资料的方差分析等）和统计量的具体值和P值（如t=3.45，P&lt;0.0</w:t>
      </w:r>
      <w:r w:rsidRPr="0075093F">
        <w:rPr>
          <w:rFonts w:ascii="仿宋" w:eastAsia="仿宋" w:hAnsi="仿宋" w:hint="eastAsia"/>
          <w:sz w:val="24"/>
        </w:rPr>
        <w:t>5</w:t>
      </w:r>
      <w:r w:rsidRPr="0075093F">
        <w:rPr>
          <w:rFonts w:ascii="仿宋" w:eastAsia="仿宋" w:hAnsi="仿宋"/>
          <w:sz w:val="24"/>
        </w:rPr>
        <w:t>）</w:t>
      </w:r>
      <w:r w:rsidRPr="0075093F">
        <w:rPr>
          <w:rFonts w:ascii="仿宋" w:eastAsia="仿宋" w:hAnsi="仿宋" w:hint="eastAsia"/>
          <w:sz w:val="24"/>
        </w:rPr>
        <w:t>；涉及到总体参数</w:t>
      </w:r>
      <w:r w:rsidRPr="0075093F">
        <w:rPr>
          <w:rFonts w:ascii="仿宋" w:eastAsia="仿宋" w:hAnsi="仿宋"/>
          <w:sz w:val="24"/>
        </w:rPr>
        <w:t>(</w:t>
      </w:r>
      <w:r w:rsidRPr="0075093F">
        <w:rPr>
          <w:rFonts w:ascii="仿宋" w:eastAsia="仿宋" w:hAnsi="仿宋" w:hint="eastAsia"/>
          <w:sz w:val="24"/>
        </w:rPr>
        <w:t>如总体均数、总体率等</w:t>
      </w:r>
      <w:r w:rsidRPr="0075093F">
        <w:rPr>
          <w:rFonts w:ascii="仿宋" w:eastAsia="仿宋" w:hAnsi="仿宋"/>
          <w:sz w:val="24"/>
        </w:rPr>
        <w:t xml:space="preserve">) </w:t>
      </w:r>
      <w:r w:rsidRPr="0075093F">
        <w:rPr>
          <w:rFonts w:ascii="仿宋" w:eastAsia="仿宋" w:hAnsi="仿宋" w:hint="eastAsia"/>
          <w:sz w:val="24"/>
        </w:rPr>
        <w:t>时</w:t>
      </w:r>
      <w:r w:rsidRPr="0075093F">
        <w:rPr>
          <w:rFonts w:ascii="仿宋" w:eastAsia="仿宋" w:hAnsi="仿宋"/>
          <w:sz w:val="24"/>
        </w:rPr>
        <w:t xml:space="preserve">, </w:t>
      </w:r>
      <w:r w:rsidRPr="0075093F">
        <w:rPr>
          <w:rFonts w:ascii="仿宋" w:eastAsia="仿宋" w:hAnsi="仿宋" w:hint="eastAsia"/>
          <w:sz w:val="24"/>
        </w:rPr>
        <w:t>在给出显著性检验结果同时</w:t>
      </w:r>
      <w:r w:rsidRPr="0075093F">
        <w:rPr>
          <w:rFonts w:ascii="仿宋" w:eastAsia="仿宋" w:hAnsi="仿宋"/>
          <w:sz w:val="24"/>
        </w:rPr>
        <w:t xml:space="preserve">, </w:t>
      </w:r>
      <w:r w:rsidRPr="0075093F">
        <w:rPr>
          <w:rFonts w:ascii="仿宋" w:eastAsia="仿宋" w:hAnsi="仿宋" w:hint="eastAsia"/>
          <w:sz w:val="24"/>
        </w:rPr>
        <w:t>还应给出</w:t>
      </w:r>
      <w:r w:rsidRPr="0075093F">
        <w:rPr>
          <w:rFonts w:ascii="仿宋" w:eastAsia="仿宋" w:hAnsi="仿宋"/>
          <w:sz w:val="24"/>
        </w:rPr>
        <w:t>95%</w:t>
      </w:r>
      <w:r w:rsidRPr="0075093F">
        <w:rPr>
          <w:rFonts w:ascii="仿宋" w:eastAsia="仿宋" w:hAnsi="仿宋" w:hint="eastAsia"/>
          <w:sz w:val="24"/>
        </w:rPr>
        <w:t>置信区间。统计学符号按</w:t>
      </w:r>
      <w:r w:rsidRPr="0075093F">
        <w:rPr>
          <w:rFonts w:ascii="仿宋" w:eastAsia="仿宋" w:hAnsi="仿宋"/>
          <w:sz w:val="24"/>
        </w:rPr>
        <w:t>GB3358</w:t>
      </w:r>
      <w:r w:rsidRPr="0075093F">
        <w:rPr>
          <w:rFonts w:ascii="仿宋" w:eastAsia="仿宋" w:hAnsi="仿宋" w:hint="eastAsia"/>
          <w:sz w:val="24"/>
        </w:rPr>
        <w:t>—</w:t>
      </w:r>
      <w:r w:rsidRPr="0075093F">
        <w:rPr>
          <w:rFonts w:ascii="仿宋" w:eastAsia="仿宋" w:hAnsi="仿宋"/>
          <w:sz w:val="24"/>
        </w:rPr>
        <w:t>82</w:t>
      </w:r>
      <w:r w:rsidRPr="0075093F">
        <w:rPr>
          <w:rFonts w:ascii="仿宋" w:eastAsia="仿宋" w:hAnsi="仿宋" w:hint="eastAsia"/>
          <w:sz w:val="24"/>
        </w:rPr>
        <w:t>《统计学名词及符号》的有关规定书写, 如：样本的算术平均数用希文小写</w:t>
      </w:r>
      <w:r w:rsidRPr="0075093F">
        <w:rPr>
          <w:rFonts w:ascii="仿宋" w:eastAsia="仿宋" w:hAnsi="仿宋"/>
          <w:sz w:val="24"/>
        </w:rPr>
        <w:fldChar w:fldCharType="begin"/>
      </w:r>
      <w:r w:rsidRPr="0075093F">
        <w:rPr>
          <w:rFonts w:ascii="仿宋" w:eastAsia="仿宋" w:hAnsi="仿宋"/>
          <w:sz w:val="24"/>
        </w:rPr>
        <w:instrText xml:space="preserve"> eq \o(\s\up  5(</w:instrText>
      </w:r>
      <w:r w:rsidRPr="0075093F">
        <w:rPr>
          <w:rFonts w:ascii="仿宋" w:eastAsia="仿宋" w:hAnsi="仿宋" w:hint="eastAsia"/>
          <w:sz w:val="24"/>
        </w:rPr>
        <w:instrText>－</w:instrText>
      </w:r>
      <w:r w:rsidRPr="0075093F">
        <w:rPr>
          <w:rFonts w:ascii="仿宋" w:eastAsia="仿宋" w:hAnsi="仿宋"/>
          <w:sz w:val="24"/>
        </w:rPr>
        <w:instrText>),\s\do  3(</w:instrText>
      </w:r>
      <w:r w:rsidRPr="0075093F">
        <w:rPr>
          <w:rFonts w:ascii="仿宋" w:eastAsia="仿宋" w:hAnsi="仿宋" w:hint="eastAsia"/>
          <w:sz w:val="24"/>
        </w:rPr>
        <w:instrText>χ</w:instrText>
      </w:r>
      <w:r w:rsidRPr="0075093F">
        <w:rPr>
          <w:rFonts w:ascii="仿宋" w:eastAsia="仿宋" w:hAnsi="仿宋"/>
          <w:sz w:val="24"/>
        </w:rPr>
        <w:instrText>))</w:instrText>
      </w:r>
      <w:r w:rsidRPr="0075093F">
        <w:rPr>
          <w:rFonts w:ascii="仿宋" w:eastAsia="仿宋" w:hAnsi="仿宋"/>
          <w:sz w:val="24"/>
        </w:rPr>
        <w:fldChar w:fldCharType="end"/>
      </w:r>
      <w:r w:rsidRPr="0075093F">
        <w:rPr>
          <w:rFonts w:ascii="仿宋" w:eastAsia="仿宋" w:hAnsi="仿宋" w:hint="eastAsia"/>
          <w:sz w:val="24"/>
        </w:rPr>
        <w:t>；标准差用英文小写</w:t>
      </w:r>
      <w:r w:rsidRPr="0075093F">
        <w:rPr>
          <w:rFonts w:ascii="仿宋" w:eastAsia="仿宋" w:hAnsi="仿宋"/>
          <w:sz w:val="24"/>
        </w:rPr>
        <w:t>s</w:t>
      </w:r>
      <w:r w:rsidRPr="0075093F">
        <w:rPr>
          <w:rFonts w:ascii="仿宋" w:eastAsia="仿宋" w:hAnsi="仿宋" w:hint="eastAsia"/>
          <w:sz w:val="24"/>
        </w:rPr>
        <w:t>；</w:t>
      </w:r>
      <w:r w:rsidRPr="0075093F">
        <w:rPr>
          <w:rFonts w:ascii="仿宋" w:eastAsia="仿宋" w:hAnsi="仿宋"/>
          <w:sz w:val="24"/>
        </w:rPr>
        <w:t>(3)t</w:t>
      </w:r>
      <w:r w:rsidRPr="0075093F">
        <w:rPr>
          <w:rFonts w:ascii="仿宋" w:eastAsia="仿宋" w:hAnsi="仿宋" w:hint="eastAsia"/>
          <w:sz w:val="24"/>
        </w:rPr>
        <w:t>检验用英文小写</w:t>
      </w:r>
      <w:r w:rsidRPr="0075093F">
        <w:rPr>
          <w:rFonts w:ascii="仿宋" w:eastAsia="仿宋" w:hAnsi="仿宋"/>
          <w:sz w:val="24"/>
        </w:rPr>
        <w:t>t</w:t>
      </w:r>
      <w:r w:rsidRPr="0075093F">
        <w:rPr>
          <w:rFonts w:ascii="仿宋" w:eastAsia="仿宋" w:hAnsi="仿宋" w:hint="eastAsia"/>
          <w:sz w:val="24"/>
        </w:rPr>
        <w:t>；</w:t>
      </w:r>
      <w:r w:rsidRPr="0075093F">
        <w:rPr>
          <w:rFonts w:ascii="仿宋" w:eastAsia="仿宋" w:hAnsi="仿宋"/>
          <w:sz w:val="24"/>
        </w:rPr>
        <w:t>(</w:t>
      </w:r>
      <w:r w:rsidRPr="0075093F">
        <w:rPr>
          <w:rFonts w:ascii="仿宋" w:eastAsia="仿宋" w:hAnsi="仿宋" w:hint="eastAsia"/>
          <w:sz w:val="24"/>
        </w:rPr>
        <w:t>4</w:t>
      </w:r>
      <w:r w:rsidRPr="0075093F">
        <w:rPr>
          <w:rFonts w:ascii="仿宋" w:eastAsia="仿宋" w:hAnsi="仿宋"/>
          <w:sz w:val="24"/>
        </w:rPr>
        <w:t>)F</w:t>
      </w:r>
      <w:r w:rsidRPr="0075093F">
        <w:rPr>
          <w:rFonts w:ascii="仿宋" w:eastAsia="仿宋" w:hAnsi="仿宋" w:hint="eastAsia"/>
          <w:sz w:val="24"/>
        </w:rPr>
        <w:t>检验用英文大写</w:t>
      </w:r>
      <w:r w:rsidRPr="0075093F">
        <w:rPr>
          <w:rFonts w:ascii="仿宋" w:eastAsia="仿宋" w:hAnsi="仿宋"/>
          <w:sz w:val="24"/>
        </w:rPr>
        <w:t>F</w:t>
      </w:r>
      <w:r w:rsidRPr="0075093F">
        <w:rPr>
          <w:rFonts w:ascii="仿宋" w:eastAsia="仿宋" w:hAnsi="仿宋" w:hint="eastAsia"/>
          <w:sz w:val="24"/>
        </w:rPr>
        <w:t>；</w:t>
      </w:r>
      <w:r w:rsidRPr="0075093F">
        <w:rPr>
          <w:rFonts w:ascii="仿宋" w:eastAsia="仿宋" w:hAnsi="仿宋"/>
          <w:sz w:val="24"/>
        </w:rPr>
        <w:t>(</w:t>
      </w:r>
      <w:r w:rsidRPr="0075093F">
        <w:rPr>
          <w:rFonts w:ascii="仿宋" w:eastAsia="仿宋" w:hAnsi="仿宋" w:hint="eastAsia"/>
          <w:sz w:val="24"/>
        </w:rPr>
        <w:t>5</w:t>
      </w:r>
      <w:r w:rsidRPr="0075093F">
        <w:rPr>
          <w:rFonts w:ascii="仿宋" w:eastAsia="仿宋" w:hAnsi="仿宋"/>
          <w:sz w:val="24"/>
        </w:rPr>
        <w:t>)</w:t>
      </w:r>
      <w:r w:rsidRPr="0075093F">
        <w:rPr>
          <w:rFonts w:ascii="仿宋" w:eastAsia="仿宋" w:hAnsi="仿宋" w:hint="eastAsia"/>
          <w:sz w:val="24"/>
        </w:rPr>
        <w:t>卡方检验用希腊文小写χ2；</w:t>
      </w:r>
      <w:r w:rsidRPr="0075093F">
        <w:rPr>
          <w:rFonts w:ascii="仿宋" w:eastAsia="仿宋" w:hAnsi="仿宋"/>
          <w:sz w:val="24"/>
        </w:rPr>
        <w:t>(</w:t>
      </w:r>
      <w:r w:rsidRPr="0075093F">
        <w:rPr>
          <w:rFonts w:ascii="仿宋" w:eastAsia="仿宋" w:hAnsi="仿宋" w:hint="eastAsia"/>
          <w:sz w:val="24"/>
        </w:rPr>
        <w:t>6</w:t>
      </w:r>
      <w:r w:rsidRPr="0075093F">
        <w:rPr>
          <w:rFonts w:ascii="仿宋" w:eastAsia="仿宋" w:hAnsi="仿宋"/>
          <w:sz w:val="24"/>
        </w:rPr>
        <w:t>)</w:t>
      </w:r>
      <w:r w:rsidRPr="0075093F">
        <w:rPr>
          <w:rFonts w:ascii="仿宋" w:eastAsia="仿宋" w:hAnsi="仿宋" w:hint="eastAsia"/>
          <w:sz w:val="24"/>
        </w:rPr>
        <w:t>相关系数用英文小写</w:t>
      </w:r>
      <w:r w:rsidRPr="0075093F">
        <w:rPr>
          <w:rFonts w:ascii="仿宋" w:eastAsia="仿宋" w:hAnsi="仿宋"/>
          <w:sz w:val="24"/>
        </w:rPr>
        <w:t>r</w:t>
      </w:r>
      <w:r w:rsidRPr="0075093F">
        <w:rPr>
          <w:rFonts w:ascii="仿宋" w:eastAsia="仿宋" w:hAnsi="仿宋" w:hint="eastAsia"/>
          <w:sz w:val="24"/>
        </w:rPr>
        <w:t>；</w:t>
      </w:r>
      <w:r w:rsidRPr="0075093F">
        <w:rPr>
          <w:rFonts w:ascii="仿宋" w:eastAsia="仿宋" w:hAnsi="仿宋"/>
          <w:sz w:val="24"/>
        </w:rPr>
        <w:t>(</w:t>
      </w:r>
      <w:r w:rsidRPr="0075093F">
        <w:rPr>
          <w:rFonts w:ascii="仿宋" w:eastAsia="仿宋" w:hAnsi="仿宋" w:hint="eastAsia"/>
          <w:sz w:val="24"/>
        </w:rPr>
        <w:t>7</w:t>
      </w:r>
      <w:r w:rsidRPr="0075093F">
        <w:rPr>
          <w:rFonts w:ascii="仿宋" w:eastAsia="仿宋" w:hAnsi="仿宋"/>
          <w:sz w:val="24"/>
        </w:rPr>
        <w:t xml:space="preserve">) </w:t>
      </w:r>
      <w:r w:rsidRPr="0075093F">
        <w:rPr>
          <w:rFonts w:ascii="仿宋" w:eastAsia="仿宋" w:hAnsi="仿宋" w:hint="eastAsia"/>
          <w:sz w:val="24"/>
        </w:rPr>
        <w:t>概率用英文大写</w:t>
      </w:r>
      <w:r w:rsidRPr="0075093F">
        <w:rPr>
          <w:rFonts w:ascii="仿宋" w:eastAsia="仿宋" w:hAnsi="仿宋"/>
          <w:sz w:val="24"/>
        </w:rPr>
        <w:t xml:space="preserve"> P(P</w:t>
      </w:r>
      <w:r w:rsidRPr="0075093F">
        <w:rPr>
          <w:rFonts w:ascii="仿宋" w:eastAsia="仿宋" w:hAnsi="仿宋" w:hint="eastAsia"/>
          <w:sz w:val="24"/>
        </w:rPr>
        <w:t>值前应给出具体检验值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如</w:t>
      </w:r>
      <w:r w:rsidRPr="0075093F">
        <w:rPr>
          <w:rFonts w:ascii="仿宋" w:eastAsia="仿宋" w:hAnsi="仿宋"/>
          <w:sz w:val="24"/>
        </w:rPr>
        <w:t>t</w:t>
      </w:r>
      <w:r w:rsidRPr="0075093F">
        <w:rPr>
          <w:rFonts w:ascii="仿宋" w:eastAsia="仿宋" w:hAnsi="仿宋" w:hint="eastAsia"/>
          <w:sz w:val="24"/>
        </w:rPr>
        <w:t>值、χ2值、</w:t>
      </w:r>
      <w:r w:rsidRPr="0075093F">
        <w:rPr>
          <w:rFonts w:ascii="仿宋" w:eastAsia="仿宋" w:hAnsi="仿宋"/>
          <w:sz w:val="24"/>
        </w:rPr>
        <w:t>q</w:t>
      </w:r>
      <w:r w:rsidRPr="0075093F">
        <w:rPr>
          <w:rFonts w:ascii="仿宋" w:eastAsia="仿宋" w:hAnsi="仿宋" w:hint="eastAsia"/>
          <w:sz w:val="24"/>
        </w:rPr>
        <w:t>值等</w:t>
      </w:r>
      <w:r w:rsidRPr="0075093F">
        <w:rPr>
          <w:rFonts w:ascii="仿宋" w:eastAsia="仿宋" w:hAnsi="仿宋"/>
          <w:sz w:val="24"/>
        </w:rPr>
        <w:t>)</w:t>
      </w:r>
      <w:r w:rsidRPr="0075093F">
        <w:rPr>
          <w:rFonts w:ascii="仿宋" w:eastAsia="仿宋" w:hAnsi="仿宋" w:hint="eastAsia"/>
          <w:sz w:val="24"/>
        </w:rPr>
        <w:t>。以上符号均用斜体。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（10）动物实验需提供伦理委员会伦理审查项目批号，临床研究还需提供中国临床试验注册中心临床试验注册号。</w:t>
      </w:r>
    </w:p>
    <w:p w:rsidR="0075093F" w:rsidRPr="0075093F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sz w:val="24"/>
        </w:rPr>
        <w:t>（11）数字的用法执行GB/T 15835—1995《出版物上数字用法的规定》。凡是可以使用阿拉伯数字且很得体的地方均应使用阿拉伯数字。数字作为词素构成定型的词、词组、惯用语、缩略语或具有修辞色彩的语句必须用汉字数字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如十滴水、十二指肠、“八五”计划等；相邻</w:t>
      </w:r>
      <w:r w:rsidRPr="0075093F">
        <w:rPr>
          <w:rFonts w:ascii="仿宋" w:eastAsia="仿宋" w:hAnsi="仿宋"/>
          <w:sz w:val="24"/>
        </w:rPr>
        <w:t>2</w:t>
      </w:r>
      <w:r w:rsidRPr="0075093F">
        <w:rPr>
          <w:rFonts w:ascii="仿宋" w:eastAsia="仿宋" w:hAnsi="仿宋" w:hint="eastAsia"/>
          <w:sz w:val="24"/>
        </w:rPr>
        <w:t>个数字并列连用表示概数必须用汉字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数字间不加标点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如八九岁、六七米等；我国清朝以前</w:t>
      </w:r>
      <w:r w:rsidRPr="0075093F">
        <w:rPr>
          <w:rFonts w:ascii="仿宋" w:eastAsia="仿宋" w:hAnsi="仿宋"/>
          <w:sz w:val="24"/>
        </w:rPr>
        <w:t>(</w:t>
      </w:r>
      <w:r w:rsidRPr="0075093F">
        <w:rPr>
          <w:rFonts w:ascii="仿宋" w:eastAsia="仿宋" w:hAnsi="仿宋" w:hint="eastAsia"/>
          <w:sz w:val="24"/>
        </w:rPr>
        <w:t>含清朝</w:t>
      </w:r>
      <w:r w:rsidRPr="0075093F">
        <w:rPr>
          <w:rFonts w:ascii="仿宋" w:eastAsia="仿宋" w:hAnsi="仿宋"/>
          <w:sz w:val="24"/>
        </w:rPr>
        <w:t>)</w:t>
      </w:r>
      <w:r w:rsidRPr="0075093F">
        <w:rPr>
          <w:rFonts w:ascii="仿宋" w:eastAsia="仿宋" w:hAnsi="仿宋" w:hint="eastAsia"/>
          <w:sz w:val="24"/>
        </w:rPr>
        <w:t>以及非公历的历史纪年要用汉字</w:t>
      </w:r>
      <w:r w:rsidRPr="0075093F">
        <w:rPr>
          <w:rFonts w:ascii="仿宋" w:eastAsia="仿宋" w:hAnsi="仿宋"/>
          <w:sz w:val="24"/>
        </w:rPr>
        <w:t>,</w:t>
      </w:r>
      <w:r w:rsidRPr="0075093F">
        <w:rPr>
          <w:rFonts w:ascii="仿宋" w:eastAsia="仿宋" w:hAnsi="仿宋" w:hint="eastAsia"/>
          <w:sz w:val="24"/>
        </w:rPr>
        <w:t>如清咸丰十年九月二十日、八月十五中秋节等</w:t>
      </w:r>
      <w:r w:rsidRPr="00132BCA">
        <w:rPr>
          <w:rFonts w:ascii="仿宋" w:eastAsia="仿宋" w:hAnsi="仿宋" w:hint="eastAsia"/>
          <w:sz w:val="24"/>
        </w:rPr>
        <w:t>；星期几一律用汉字；引用古籍时</w:t>
      </w:r>
      <w:r w:rsidRPr="00132BCA">
        <w:rPr>
          <w:rFonts w:ascii="仿宋" w:eastAsia="仿宋" w:hAnsi="仿宋"/>
          <w:sz w:val="24"/>
        </w:rPr>
        <w:t>,</w:t>
      </w:r>
      <w:r w:rsidRPr="00132BCA">
        <w:rPr>
          <w:rFonts w:ascii="仿宋" w:eastAsia="仿宋" w:hAnsi="仿宋" w:hint="eastAsia"/>
          <w:sz w:val="24"/>
        </w:rPr>
        <w:t>应与原版本一致</w:t>
      </w:r>
      <w:r w:rsidRPr="00132BCA">
        <w:rPr>
          <w:rFonts w:ascii="仿宋" w:eastAsia="仿宋" w:hAnsi="仿宋"/>
          <w:sz w:val="24"/>
        </w:rPr>
        <w:t>,</w:t>
      </w:r>
      <w:r w:rsidRPr="00132BCA">
        <w:rPr>
          <w:rFonts w:ascii="仿宋" w:eastAsia="仿宋" w:hAnsi="仿宋" w:hint="eastAsia"/>
          <w:sz w:val="24"/>
        </w:rPr>
        <w:t>其版次、卷次、页码等可以照原样使用汉字数字。如：许慎</w:t>
      </w:r>
      <w:r w:rsidRPr="00132BCA">
        <w:rPr>
          <w:rFonts w:ascii="微软雅黑" w:eastAsia="微软雅黑" w:hAnsi="微软雅黑" w:cs="微软雅黑" w:hint="eastAsia"/>
          <w:sz w:val="24"/>
        </w:rPr>
        <w:t>∙</w:t>
      </w:r>
      <w:r w:rsidRPr="00132BCA">
        <w:rPr>
          <w:rFonts w:ascii="仿宋" w:eastAsia="仿宋" w:hAnsi="仿宋" w:hint="eastAsia"/>
          <w:sz w:val="24"/>
        </w:rPr>
        <w:t>说文解字</w:t>
      </w:r>
      <w:r w:rsidRPr="00132BCA">
        <w:rPr>
          <w:rFonts w:ascii="微软雅黑" w:eastAsia="微软雅黑" w:hAnsi="微软雅黑" w:cs="微软雅黑" w:hint="eastAsia"/>
          <w:sz w:val="24"/>
        </w:rPr>
        <w:t>∙</w:t>
      </w:r>
      <w:r w:rsidRPr="00132BCA">
        <w:rPr>
          <w:rFonts w:ascii="仿宋" w:eastAsia="仿宋" w:hAnsi="仿宋" w:hint="eastAsia"/>
          <w:sz w:val="24"/>
        </w:rPr>
        <w:t>四部丛刊本</w:t>
      </w:r>
      <w:r w:rsidRPr="00132BCA">
        <w:rPr>
          <w:rFonts w:ascii="微软雅黑" w:eastAsia="微软雅黑" w:hAnsi="微软雅黑" w:cs="微软雅黑" w:hint="eastAsia"/>
          <w:sz w:val="24"/>
        </w:rPr>
        <w:t>∙</w:t>
      </w:r>
      <w:r w:rsidRPr="00132BCA">
        <w:rPr>
          <w:rFonts w:ascii="仿宋" w:eastAsia="仿宋" w:hAnsi="仿宋" w:hint="eastAsia"/>
          <w:sz w:val="24"/>
        </w:rPr>
        <w:t>卷六上</w:t>
      </w:r>
      <w:r w:rsidRPr="00132BCA">
        <w:rPr>
          <w:rFonts w:ascii="微软雅黑" w:eastAsia="微软雅黑" w:hAnsi="微软雅黑" w:cs="微软雅黑" w:hint="eastAsia"/>
          <w:sz w:val="24"/>
        </w:rPr>
        <w:t>∙</w:t>
      </w:r>
      <w:r w:rsidRPr="00132BCA">
        <w:rPr>
          <w:rFonts w:ascii="仿宋" w:eastAsia="仿宋" w:hAnsi="仿宋" w:hint="eastAsia"/>
          <w:sz w:val="24"/>
        </w:rPr>
        <w:t>第九页。</w:t>
      </w:r>
    </w:p>
    <w:p w:rsidR="0075093F" w:rsidRPr="00132BCA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132BCA">
        <w:rPr>
          <w:rFonts w:ascii="仿宋" w:eastAsia="仿宋" w:hAnsi="仿宋" w:hint="eastAsia"/>
          <w:sz w:val="24"/>
        </w:rPr>
        <w:t>（12）量和单位的用法执行</w:t>
      </w:r>
      <w:r w:rsidRPr="00132BCA">
        <w:rPr>
          <w:rFonts w:ascii="仿宋" w:eastAsia="仿宋" w:hAnsi="仿宋"/>
          <w:sz w:val="24"/>
        </w:rPr>
        <w:t xml:space="preserve"> GB</w:t>
      </w:r>
      <w:r w:rsidRPr="00132BCA">
        <w:rPr>
          <w:rFonts w:ascii="仿宋" w:eastAsia="仿宋" w:hAnsi="仿宋" w:hint="eastAsia"/>
          <w:sz w:val="24"/>
        </w:rPr>
        <w:t xml:space="preserve"> </w:t>
      </w:r>
      <w:r w:rsidRPr="00132BCA">
        <w:rPr>
          <w:rFonts w:ascii="仿宋" w:eastAsia="仿宋" w:hAnsi="仿宋"/>
          <w:sz w:val="24"/>
        </w:rPr>
        <w:t>3100</w:t>
      </w:r>
      <w:r w:rsidRPr="00132BCA">
        <w:rPr>
          <w:rFonts w:ascii="仿宋" w:eastAsia="仿宋" w:hAnsi="仿宋" w:hint="eastAsia"/>
          <w:sz w:val="24"/>
        </w:rPr>
        <w:t>～</w:t>
      </w:r>
      <w:r w:rsidRPr="00132BCA">
        <w:rPr>
          <w:rFonts w:ascii="仿宋" w:eastAsia="仿宋" w:hAnsi="仿宋"/>
          <w:sz w:val="24"/>
        </w:rPr>
        <w:t>3102</w:t>
      </w:r>
      <w:r w:rsidRPr="00132BCA">
        <w:rPr>
          <w:rFonts w:ascii="仿宋" w:eastAsia="仿宋" w:hAnsi="仿宋" w:hint="eastAsia"/>
          <w:sz w:val="24"/>
        </w:rPr>
        <w:t>—93《量和单位》的规定。量符号为单个拉丁字母或希腊字母</w:t>
      </w:r>
      <w:r w:rsidRPr="00132BCA">
        <w:rPr>
          <w:rFonts w:ascii="仿宋" w:eastAsia="仿宋" w:hAnsi="仿宋"/>
          <w:sz w:val="24"/>
        </w:rPr>
        <w:t>,</w:t>
      </w:r>
      <w:r w:rsidRPr="00132BCA">
        <w:rPr>
          <w:rFonts w:ascii="仿宋" w:eastAsia="仿宋" w:hAnsi="仿宋" w:hint="eastAsia"/>
          <w:sz w:val="24"/>
        </w:rPr>
        <w:t>并一律采用斜体</w:t>
      </w:r>
      <w:r w:rsidRPr="00132BCA">
        <w:rPr>
          <w:rFonts w:ascii="仿宋" w:eastAsia="仿宋" w:hAnsi="仿宋"/>
          <w:sz w:val="24"/>
        </w:rPr>
        <w:t xml:space="preserve">(pH </w:t>
      </w:r>
      <w:r w:rsidRPr="00132BCA">
        <w:rPr>
          <w:rFonts w:ascii="仿宋" w:eastAsia="仿宋" w:hAnsi="仿宋" w:hint="eastAsia"/>
          <w:sz w:val="24"/>
        </w:rPr>
        <w:t>例外</w:t>
      </w:r>
      <w:r w:rsidRPr="00132BCA">
        <w:rPr>
          <w:rFonts w:ascii="仿宋" w:eastAsia="仿宋" w:hAnsi="仿宋"/>
          <w:sz w:val="24"/>
        </w:rPr>
        <w:t>)</w:t>
      </w:r>
      <w:r w:rsidRPr="00132BCA">
        <w:rPr>
          <w:rFonts w:ascii="仿宋" w:eastAsia="仿宋" w:hAnsi="仿宋" w:hint="eastAsia"/>
          <w:sz w:val="24"/>
        </w:rPr>
        <w:t>。单位符号使用单位的国际符号</w:t>
      </w:r>
      <w:r w:rsidRPr="00132BCA">
        <w:rPr>
          <w:rFonts w:ascii="仿宋" w:eastAsia="仿宋" w:hAnsi="仿宋"/>
          <w:sz w:val="24"/>
        </w:rPr>
        <w:t>,</w:t>
      </w:r>
      <w:r w:rsidRPr="00132BCA">
        <w:rPr>
          <w:rFonts w:ascii="仿宋" w:eastAsia="仿宋" w:hAnsi="仿宋" w:hint="eastAsia"/>
          <w:sz w:val="24"/>
        </w:rPr>
        <w:t>且以正体字母表示。图、表中用符号表示数值的量和单位时</w:t>
      </w:r>
      <w:r w:rsidRPr="00132BCA">
        <w:rPr>
          <w:rFonts w:ascii="仿宋" w:eastAsia="仿宋" w:hAnsi="仿宋"/>
          <w:sz w:val="24"/>
        </w:rPr>
        <w:t>,</w:t>
      </w:r>
      <w:r w:rsidRPr="00132BCA">
        <w:rPr>
          <w:rFonts w:ascii="仿宋" w:eastAsia="仿宋" w:hAnsi="仿宋" w:hint="eastAsia"/>
          <w:sz w:val="24"/>
        </w:rPr>
        <w:t>单位采用括号形式，如t（min）(时间单位“分钟”)。</w:t>
      </w:r>
    </w:p>
    <w:p w:rsidR="0075093F" w:rsidRPr="00132BCA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132BCA">
        <w:rPr>
          <w:rFonts w:ascii="仿宋" w:eastAsia="仿宋" w:hAnsi="仿宋" w:hint="eastAsia"/>
          <w:sz w:val="24"/>
        </w:rPr>
        <w:lastRenderedPageBreak/>
        <w:t>（13）医学名词以全国自然科学名词审定委员会公布的《医学名词》</w:t>
      </w:r>
      <w:r w:rsidRPr="00132BCA">
        <w:rPr>
          <w:rFonts w:ascii="仿宋" w:eastAsia="仿宋" w:hAnsi="仿宋"/>
          <w:sz w:val="24"/>
        </w:rPr>
        <w:t>(</w:t>
      </w:r>
      <w:r w:rsidRPr="00132BCA">
        <w:rPr>
          <w:rFonts w:ascii="仿宋" w:eastAsia="仿宋" w:hAnsi="仿宋" w:hint="eastAsia"/>
          <w:sz w:val="24"/>
        </w:rPr>
        <w:t>科学出版社出版</w:t>
      </w:r>
      <w:r w:rsidRPr="00132BCA">
        <w:rPr>
          <w:rFonts w:ascii="仿宋" w:eastAsia="仿宋" w:hAnsi="仿宋"/>
          <w:sz w:val="24"/>
        </w:rPr>
        <w:t>)</w:t>
      </w:r>
      <w:r w:rsidRPr="00132BCA">
        <w:rPr>
          <w:rFonts w:ascii="仿宋" w:eastAsia="仿宋" w:hAnsi="仿宋" w:hint="eastAsia"/>
          <w:sz w:val="24"/>
        </w:rPr>
        <w:t>为准。无通用译名的名词术语于文内第</w:t>
      </w:r>
      <w:r w:rsidRPr="00132BCA">
        <w:rPr>
          <w:rFonts w:ascii="仿宋" w:eastAsia="仿宋" w:hAnsi="仿宋"/>
          <w:sz w:val="24"/>
        </w:rPr>
        <w:t>1</w:t>
      </w:r>
      <w:r w:rsidRPr="00132BCA">
        <w:rPr>
          <w:rFonts w:ascii="仿宋" w:eastAsia="仿宋" w:hAnsi="仿宋" w:hint="eastAsia"/>
          <w:sz w:val="24"/>
        </w:rPr>
        <w:t>次出现时应注原词或注释。药名以《中华人民共和国药典》</w:t>
      </w:r>
      <w:r w:rsidRPr="00132BCA">
        <w:rPr>
          <w:rFonts w:ascii="仿宋" w:eastAsia="仿宋" w:hAnsi="仿宋"/>
          <w:sz w:val="24"/>
        </w:rPr>
        <w:t xml:space="preserve"> (20</w:t>
      </w:r>
      <w:r w:rsidRPr="00132BCA">
        <w:rPr>
          <w:rFonts w:ascii="仿宋" w:eastAsia="仿宋" w:hAnsi="仿宋" w:hint="eastAsia"/>
          <w:sz w:val="24"/>
        </w:rPr>
        <w:t>15</w:t>
      </w:r>
      <w:r w:rsidRPr="00132BCA">
        <w:rPr>
          <w:rFonts w:ascii="仿宋" w:eastAsia="仿宋" w:hAnsi="仿宋"/>
          <w:sz w:val="24"/>
        </w:rPr>
        <w:t xml:space="preserve"> </w:t>
      </w:r>
      <w:r w:rsidRPr="00132BCA">
        <w:rPr>
          <w:rFonts w:ascii="仿宋" w:eastAsia="仿宋" w:hAnsi="仿宋" w:hint="eastAsia"/>
          <w:sz w:val="24"/>
        </w:rPr>
        <w:t>年版</w:t>
      </w:r>
      <w:r w:rsidRPr="00132BCA">
        <w:rPr>
          <w:rFonts w:ascii="仿宋" w:eastAsia="仿宋" w:hAnsi="仿宋"/>
          <w:sz w:val="24"/>
        </w:rPr>
        <w:t xml:space="preserve">) </w:t>
      </w:r>
      <w:r w:rsidRPr="00132BCA">
        <w:rPr>
          <w:rFonts w:ascii="仿宋" w:eastAsia="仿宋" w:hAnsi="仿宋" w:hint="eastAsia"/>
          <w:sz w:val="24"/>
        </w:rPr>
        <w:t>或《中国药品通用名称》</w:t>
      </w:r>
      <w:r w:rsidRPr="00132BCA">
        <w:rPr>
          <w:rFonts w:ascii="仿宋" w:eastAsia="仿宋" w:hAnsi="仿宋"/>
          <w:sz w:val="24"/>
        </w:rPr>
        <w:t>(</w:t>
      </w:r>
      <w:r w:rsidRPr="00132BCA">
        <w:rPr>
          <w:rFonts w:ascii="仿宋" w:eastAsia="仿宋" w:hAnsi="仿宋" w:hint="eastAsia"/>
          <w:sz w:val="24"/>
        </w:rPr>
        <w:t>卫生部药典委员会</w:t>
      </w:r>
      <w:r w:rsidRPr="00132BCA">
        <w:rPr>
          <w:rFonts w:ascii="仿宋" w:eastAsia="仿宋" w:hAnsi="仿宋"/>
          <w:sz w:val="24"/>
        </w:rPr>
        <w:t>,1997</w:t>
      </w:r>
      <w:r w:rsidRPr="00132BCA">
        <w:rPr>
          <w:rFonts w:ascii="仿宋" w:eastAsia="仿宋" w:hAnsi="仿宋" w:hint="eastAsia"/>
          <w:sz w:val="24"/>
        </w:rPr>
        <w:t>年版</w:t>
      </w:r>
      <w:r w:rsidRPr="00132BCA">
        <w:rPr>
          <w:rFonts w:ascii="仿宋" w:eastAsia="仿宋" w:hAnsi="仿宋"/>
          <w:sz w:val="24"/>
        </w:rPr>
        <w:t>)</w:t>
      </w:r>
      <w:r w:rsidRPr="00132BCA">
        <w:rPr>
          <w:rFonts w:ascii="仿宋" w:eastAsia="仿宋" w:hAnsi="仿宋" w:hint="eastAsia"/>
          <w:sz w:val="24"/>
        </w:rPr>
        <w:t>为准。药物名称不用商品名。</w:t>
      </w:r>
    </w:p>
    <w:p w:rsidR="0075093F" w:rsidRPr="00132BCA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132BCA">
        <w:rPr>
          <w:rFonts w:ascii="仿宋" w:eastAsia="仿宋" w:hAnsi="仿宋" w:hint="eastAsia"/>
          <w:sz w:val="24"/>
        </w:rPr>
        <w:t>（14）结论应准确、简明、完整、有条理，是文章的主要结果、论点的总体概括。如果没有结论，可进行必要的讨论，提出建议、设想、改进意见或有待解决的问题。</w:t>
      </w:r>
    </w:p>
    <w:p w:rsidR="0075093F" w:rsidRPr="00132BCA" w:rsidRDefault="0075093F" w:rsidP="00132B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132BCA">
        <w:rPr>
          <w:rFonts w:ascii="仿宋" w:eastAsia="仿宋" w:hAnsi="仿宋" w:hint="eastAsia"/>
          <w:sz w:val="24"/>
        </w:rPr>
        <w:t>（15）参考文献仅限作者直接阅读过的发表在正式出版物上的主要文献，作者应仔细核对所引参考文献以保证各项内容准确无误。参考文献著录格式执行GB/T 7714—2015《信息与文献 参考文献著录规则》。参考文献采用顺序编码制著录，依照其在正文中出现的先后顺序用阿拉伯数字加方括号标出。参考文献中的作者</w:t>
      </w:r>
      <w:r w:rsidRPr="00132BCA">
        <w:rPr>
          <w:rFonts w:ascii="仿宋" w:eastAsia="仿宋" w:hAnsi="仿宋"/>
          <w:sz w:val="24"/>
        </w:rPr>
        <w:t>,1</w:t>
      </w:r>
      <w:r w:rsidRPr="00132BCA">
        <w:rPr>
          <w:rFonts w:ascii="仿宋" w:eastAsia="仿宋" w:hAnsi="仿宋" w:hint="eastAsia"/>
          <w:sz w:val="24"/>
        </w:rPr>
        <w:t>～</w:t>
      </w:r>
      <w:r w:rsidRPr="00132BCA">
        <w:rPr>
          <w:rFonts w:ascii="仿宋" w:eastAsia="仿宋" w:hAnsi="仿宋"/>
          <w:sz w:val="24"/>
        </w:rPr>
        <w:t xml:space="preserve">3 </w:t>
      </w:r>
      <w:r w:rsidRPr="00132BCA">
        <w:rPr>
          <w:rFonts w:ascii="仿宋" w:eastAsia="仿宋" w:hAnsi="仿宋" w:hint="eastAsia"/>
          <w:sz w:val="24"/>
        </w:rPr>
        <w:t>名全部列出，超过</w:t>
      </w:r>
      <w:r w:rsidRPr="00132BCA">
        <w:rPr>
          <w:rFonts w:ascii="仿宋" w:eastAsia="仿宋" w:hAnsi="仿宋"/>
          <w:sz w:val="24"/>
        </w:rPr>
        <w:t>3</w:t>
      </w:r>
      <w:r w:rsidRPr="00132BCA">
        <w:rPr>
          <w:rFonts w:ascii="仿宋" w:eastAsia="仿宋" w:hAnsi="仿宋" w:hint="eastAsia"/>
          <w:sz w:val="24"/>
        </w:rPr>
        <w:t>名只列前</w:t>
      </w:r>
      <w:r w:rsidRPr="00132BCA">
        <w:rPr>
          <w:rFonts w:ascii="仿宋" w:eastAsia="仿宋" w:hAnsi="仿宋"/>
          <w:sz w:val="24"/>
        </w:rPr>
        <w:t>3</w:t>
      </w:r>
      <w:r w:rsidRPr="00132BCA">
        <w:rPr>
          <w:rFonts w:ascii="仿宋" w:eastAsia="仿宋" w:hAnsi="仿宋" w:hint="eastAsia"/>
          <w:sz w:val="24"/>
        </w:rPr>
        <w:t>名</w:t>
      </w:r>
      <w:r w:rsidRPr="00132BCA">
        <w:rPr>
          <w:rFonts w:ascii="仿宋" w:eastAsia="仿宋" w:hAnsi="仿宋"/>
          <w:sz w:val="24"/>
        </w:rPr>
        <w:t>,</w:t>
      </w:r>
      <w:r w:rsidRPr="00132BCA">
        <w:rPr>
          <w:rFonts w:ascii="仿宋" w:eastAsia="仿宋" w:hAnsi="仿宋" w:hint="eastAsia"/>
          <w:sz w:val="24"/>
        </w:rPr>
        <w:t>后加“，等”或“，</w:t>
      </w:r>
      <w:r w:rsidRPr="00132BCA">
        <w:rPr>
          <w:rFonts w:ascii="仿宋" w:eastAsia="仿宋" w:hAnsi="仿宋"/>
          <w:sz w:val="24"/>
        </w:rPr>
        <w:t xml:space="preserve">et </w:t>
      </w:r>
      <w:r w:rsidRPr="00132BCA">
        <w:rPr>
          <w:rFonts w:ascii="仿宋" w:eastAsia="仿宋" w:hAnsi="仿宋" w:hint="eastAsia"/>
          <w:sz w:val="24"/>
        </w:rPr>
        <w:t>al</w:t>
      </w:r>
      <w:r w:rsidRPr="00132BCA">
        <w:rPr>
          <w:rFonts w:ascii="仿宋" w:eastAsia="仿宋" w:hAnsi="仿宋"/>
          <w:sz w:val="24"/>
        </w:rPr>
        <w:t>”</w:t>
      </w:r>
      <w:r w:rsidRPr="00132BCA">
        <w:rPr>
          <w:rFonts w:ascii="仿宋" w:eastAsia="仿宋" w:hAnsi="仿宋" w:hint="eastAsia"/>
          <w:sz w:val="24"/>
        </w:rPr>
        <w:t>。外文期刊的名称缩写以美国国立医学图书馆编辑的</w:t>
      </w:r>
      <w:r w:rsidRPr="00132BCA">
        <w:rPr>
          <w:rFonts w:ascii="仿宋" w:eastAsia="仿宋" w:hAnsi="仿宋"/>
          <w:sz w:val="24"/>
        </w:rPr>
        <w:t>L</w:t>
      </w:r>
      <w:r w:rsidRPr="00132BCA">
        <w:rPr>
          <w:rFonts w:ascii="仿宋" w:eastAsia="仿宋" w:hAnsi="仿宋" w:hint="eastAsia"/>
          <w:sz w:val="24"/>
        </w:rPr>
        <w:t>ist of Journals  in Index Medicus</w:t>
      </w:r>
      <w:r w:rsidRPr="00132BCA">
        <w:rPr>
          <w:rFonts w:ascii="仿宋" w:eastAsia="仿宋" w:hAnsi="仿宋"/>
          <w:sz w:val="24"/>
        </w:rPr>
        <w:t xml:space="preserve"> </w:t>
      </w:r>
      <w:r w:rsidRPr="00132BCA">
        <w:rPr>
          <w:rFonts w:ascii="仿宋" w:eastAsia="仿宋" w:hAnsi="仿宋" w:hint="eastAsia"/>
          <w:sz w:val="24"/>
        </w:rPr>
        <w:t>所列为准。参考文献表的著录按文章中引用顺序排列。中文参考文献还需提供对应英文文字。</w:t>
      </w:r>
    </w:p>
    <w:p w:rsidR="0075093F" w:rsidRPr="0075093F" w:rsidRDefault="00292CC6" w:rsidP="00132BCA">
      <w:pPr>
        <w:spacing w:line="360" w:lineRule="auto"/>
        <w:ind w:firstLineChars="200" w:firstLine="480"/>
        <w:rPr>
          <w:rFonts w:ascii="仿宋" w:eastAsia="仿宋" w:hAnsi="仿宋"/>
          <w:kern w:val="0"/>
          <w:sz w:val="24"/>
          <w:szCs w:val="16"/>
        </w:rPr>
      </w:pPr>
      <w:r>
        <w:rPr>
          <w:rFonts w:ascii="仿宋" w:eastAsia="仿宋" w:hAnsi="仿宋" w:hint="eastAsia"/>
          <w:kern w:val="0"/>
          <w:sz w:val="24"/>
          <w:szCs w:val="16"/>
        </w:rPr>
        <w:t>备注：如有未尽事宜，请参考《北京中医药大学学报》投稿须知。</w:t>
      </w:r>
      <w:r w:rsidR="0075093F" w:rsidRPr="0075093F">
        <w:rPr>
          <w:rFonts w:ascii="仿宋" w:eastAsia="仿宋" w:hAnsi="仿宋" w:hint="eastAsia"/>
          <w:kern w:val="0"/>
          <w:sz w:val="24"/>
          <w:szCs w:val="16"/>
        </w:rPr>
        <w:t xml:space="preserve">                 </w:t>
      </w:r>
    </w:p>
    <w:p w:rsidR="0075093F" w:rsidRPr="0075093F" w:rsidRDefault="0075093F" w:rsidP="00132BC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75093F">
        <w:rPr>
          <w:rFonts w:ascii="仿宋" w:eastAsia="仿宋" w:hAnsi="仿宋" w:hint="eastAsia"/>
          <w:kern w:val="0"/>
          <w:sz w:val="24"/>
          <w:szCs w:val="16"/>
        </w:rPr>
        <w:t xml:space="preserve">                                        </w:t>
      </w:r>
    </w:p>
    <w:p w:rsidR="0075093F" w:rsidRPr="0075093F" w:rsidRDefault="0075093F" w:rsidP="00132BCA">
      <w:pPr>
        <w:pStyle w:val="a5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sz w:val="28"/>
          <w:szCs w:val="28"/>
          <w:bdr w:val="none" w:sz="0" w:space="0" w:color="auto" w:frame="1"/>
        </w:rPr>
        <w:sectPr w:rsidR="0075093F" w:rsidRPr="0075093F" w:rsidSect="007065A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  <w:r>
        <w:rPr>
          <w:rFonts w:ascii="仿宋" w:eastAsia="仿宋" w:hAnsi="仿宋" w:hint="eastAsia"/>
          <w:sz w:val="28"/>
          <w:szCs w:val="28"/>
          <w:bdr w:val="none" w:sz="0" w:space="0" w:color="auto" w:frame="1"/>
        </w:rPr>
        <w:lastRenderedPageBreak/>
        <w:t>附件2</w:t>
      </w:r>
      <w:r>
        <w:rPr>
          <w:rFonts w:ascii="仿宋" w:eastAsia="仿宋" w:hAnsi="仿宋" w:cs="Arial" w:hint="eastAsia"/>
          <w:sz w:val="28"/>
          <w:bdr w:val="none" w:sz="0" w:space="0" w:color="auto" w:frame="1"/>
        </w:rPr>
        <w:t>投稿作者信息登记表</w:t>
      </w: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 w:cs="Arial"/>
          <w:sz w:val="28"/>
          <w:bdr w:val="none" w:sz="0" w:space="0" w:color="auto" w:frame="1"/>
        </w:rPr>
      </w:pPr>
      <w:r>
        <w:rPr>
          <w:rFonts w:asciiTheme="minorEastAsia" w:hAnsiTheme="minorEastAsia" w:cs="Arial" w:hint="eastAsia"/>
          <w:b/>
          <w:bCs/>
          <w:color w:val="191919"/>
          <w:kern w:val="36"/>
          <w:sz w:val="32"/>
          <w:szCs w:val="32"/>
        </w:rPr>
        <w:t>第二届</w:t>
      </w:r>
      <w:r w:rsidRPr="009F61CD">
        <w:rPr>
          <w:rFonts w:asciiTheme="minorEastAsia" w:hAnsiTheme="minorEastAsia" w:cs="Arial"/>
          <w:b/>
          <w:bCs/>
          <w:color w:val="191919"/>
          <w:kern w:val="36"/>
          <w:sz w:val="32"/>
          <w:szCs w:val="32"/>
        </w:rPr>
        <w:t>全国中医药研究生创新发展</w:t>
      </w:r>
      <w:r>
        <w:rPr>
          <w:rFonts w:asciiTheme="minorEastAsia" w:hAnsiTheme="minorEastAsia" w:cs="Arial" w:hint="eastAsia"/>
          <w:b/>
          <w:bCs/>
          <w:color w:val="191919"/>
          <w:kern w:val="36"/>
          <w:sz w:val="32"/>
          <w:szCs w:val="32"/>
        </w:rPr>
        <w:t>投稿作者信息登记表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1"/>
        <w:gridCol w:w="2207"/>
        <w:gridCol w:w="1933"/>
        <w:gridCol w:w="2245"/>
      </w:tblGrid>
      <w:tr w:rsidR="00203BAF" w:rsidTr="00C33B6A">
        <w:tc>
          <w:tcPr>
            <w:tcW w:w="1951" w:type="dxa"/>
            <w:vAlign w:val="center"/>
          </w:tcPr>
          <w:p w:rsidR="00203BAF" w:rsidRPr="008846B1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>
              <w:rPr>
                <w:rFonts w:ascii="仿宋" w:eastAsia="仿宋" w:hAnsi="仿宋" w:cs="Arial" w:hint="eastAsia"/>
                <w:sz w:val="28"/>
                <w:bdr w:val="none" w:sz="0" w:space="0" w:color="auto" w:frame="1"/>
              </w:rPr>
              <w:t>姓 名</w:t>
            </w:r>
          </w:p>
        </w:tc>
        <w:tc>
          <w:tcPr>
            <w:tcW w:w="2268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  <w:tc>
          <w:tcPr>
            <w:tcW w:w="1985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>
              <w:rPr>
                <w:rFonts w:ascii="仿宋" w:eastAsia="仿宋" w:hAnsi="仿宋" w:cs="Arial" w:hint="eastAsia"/>
                <w:sz w:val="28"/>
                <w:bdr w:val="none" w:sz="0" w:space="0" w:color="auto" w:frame="1"/>
              </w:rPr>
              <w:t>学校名称</w:t>
            </w:r>
          </w:p>
        </w:tc>
        <w:tc>
          <w:tcPr>
            <w:tcW w:w="2318" w:type="dxa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</w:tr>
      <w:tr w:rsidR="00203BAF" w:rsidTr="00C33B6A">
        <w:tc>
          <w:tcPr>
            <w:tcW w:w="1951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 w:rsidRPr="008846B1">
              <w:rPr>
                <w:rFonts w:ascii="仿宋" w:eastAsia="仿宋" w:hAnsi="仿宋" w:cs="Arial"/>
                <w:sz w:val="28"/>
                <w:bdr w:val="none" w:sz="0" w:space="0" w:color="auto" w:frame="1"/>
              </w:rPr>
              <w:t>性 别</w:t>
            </w:r>
          </w:p>
        </w:tc>
        <w:tc>
          <w:tcPr>
            <w:tcW w:w="2268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  <w:tc>
          <w:tcPr>
            <w:tcW w:w="1985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 w:rsidRPr="008846B1">
              <w:rPr>
                <w:rFonts w:ascii="仿宋" w:eastAsia="仿宋" w:hAnsi="仿宋" w:cs="Arial"/>
                <w:sz w:val="28"/>
                <w:bdr w:val="none" w:sz="0" w:space="0" w:color="auto" w:frame="1"/>
              </w:rPr>
              <w:t>导师姓名</w:t>
            </w:r>
          </w:p>
        </w:tc>
        <w:tc>
          <w:tcPr>
            <w:tcW w:w="2318" w:type="dxa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</w:tr>
      <w:tr w:rsidR="00203BAF" w:rsidTr="00C33B6A">
        <w:tc>
          <w:tcPr>
            <w:tcW w:w="1951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 w:rsidRPr="008846B1">
              <w:rPr>
                <w:rFonts w:ascii="仿宋" w:eastAsia="仿宋" w:hAnsi="仿宋" w:cs="Arial"/>
                <w:sz w:val="28"/>
                <w:bdr w:val="none" w:sz="0" w:space="0" w:color="auto" w:frame="1"/>
              </w:rPr>
              <w:t>培养层次</w:t>
            </w:r>
          </w:p>
        </w:tc>
        <w:tc>
          <w:tcPr>
            <w:tcW w:w="2268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>
              <w:rPr>
                <w:rFonts w:ascii="仿宋" w:eastAsia="仿宋" w:hAnsi="仿宋" w:cs="Arial" w:hint="eastAsia"/>
                <w:sz w:val="28"/>
                <w:bdr w:val="none" w:sz="0" w:space="0" w:color="auto" w:frame="1"/>
              </w:rPr>
              <w:t>□博士/□硕士</w:t>
            </w:r>
          </w:p>
        </w:tc>
        <w:tc>
          <w:tcPr>
            <w:tcW w:w="1985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>
              <w:rPr>
                <w:rFonts w:ascii="仿宋" w:eastAsia="仿宋" w:hAnsi="仿宋" w:cs="Arial" w:hint="eastAsia"/>
                <w:sz w:val="28"/>
                <w:bdr w:val="none" w:sz="0" w:space="0" w:color="auto" w:frame="1"/>
              </w:rPr>
              <w:t>年 级</w:t>
            </w:r>
          </w:p>
        </w:tc>
        <w:tc>
          <w:tcPr>
            <w:tcW w:w="2318" w:type="dxa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</w:tr>
      <w:tr w:rsidR="00203BAF" w:rsidTr="00C33B6A">
        <w:tc>
          <w:tcPr>
            <w:tcW w:w="1951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>
              <w:rPr>
                <w:rFonts w:ascii="仿宋" w:eastAsia="仿宋" w:hAnsi="仿宋" w:cs="Arial" w:hint="eastAsia"/>
                <w:sz w:val="28"/>
                <w:bdr w:val="none" w:sz="0" w:space="0" w:color="auto" w:frame="1"/>
              </w:rPr>
              <w:t>专 业</w:t>
            </w:r>
          </w:p>
        </w:tc>
        <w:tc>
          <w:tcPr>
            <w:tcW w:w="2268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  <w:tc>
          <w:tcPr>
            <w:tcW w:w="1985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>
              <w:rPr>
                <w:rFonts w:ascii="仿宋" w:eastAsia="仿宋" w:hAnsi="仿宋" w:cs="Arial" w:hint="eastAsia"/>
                <w:sz w:val="28"/>
                <w:bdr w:val="none" w:sz="0" w:space="0" w:color="auto" w:frame="1"/>
              </w:rPr>
              <w:t>学位类型</w:t>
            </w:r>
          </w:p>
        </w:tc>
        <w:tc>
          <w:tcPr>
            <w:tcW w:w="2318" w:type="dxa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</w:tr>
      <w:tr w:rsidR="00203BAF" w:rsidTr="00C33B6A">
        <w:tc>
          <w:tcPr>
            <w:tcW w:w="1951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>
              <w:rPr>
                <w:rFonts w:ascii="仿宋" w:eastAsia="仿宋" w:hAnsi="仿宋" w:cs="Arial" w:hint="eastAsia"/>
                <w:sz w:val="28"/>
                <w:bdr w:val="none" w:sz="0" w:space="0" w:color="auto" w:frame="1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  <w:tc>
          <w:tcPr>
            <w:tcW w:w="1985" w:type="dxa"/>
            <w:vAlign w:val="center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>
              <w:rPr>
                <w:rFonts w:ascii="仿宋" w:eastAsia="仿宋" w:hAnsi="仿宋" w:cs="Arial" w:hint="eastAsia"/>
                <w:sz w:val="28"/>
                <w:bdr w:val="none" w:sz="0" w:space="0" w:color="auto" w:frame="1"/>
              </w:rPr>
              <w:t>邮 箱</w:t>
            </w:r>
          </w:p>
        </w:tc>
        <w:tc>
          <w:tcPr>
            <w:tcW w:w="2318" w:type="dxa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</w:tr>
      <w:tr w:rsidR="00203BAF" w:rsidTr="00C33B6A">
        <w:tc>
          <w:tcPr>
            <w:tcW w:w="1951" w:type="dxa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  <w:r w:rsidRPr="008846B1">
              <w:rPr>
                <w:rFonts w:ascii="仿宋" w:eastAsia="仿宋" w:hAnsi="仿宋" w:cs="Arial"/>
                <w:sz w:val="28"/>
                <w:bdr w:val="none" w:sz="0" w:space="0" w:color="auto" w:frame="1"/>
              </w:rPr>
              <w:t>投稿论文题目（中英）</w:t>
            </w:r>
          </w:p>
        </w:tc>
        <w:tc>
          <w:tcPr>
            <w:tcW w:w="6571" w:type="dxa"/>
            <w:gridSpan w:val="3"/>
          </w:tcPr>
          <w:p w:rsidR="00203BAF" w:rsidRDefault="00203BAF" w:rsidP="00C33B6A">
            <w:pPr>
              <w:pStyle w:val="a5"/>
              <w:spacing w:before="0" w:beforeAutospacing="0" w:after="0" w:afterAutospacing="0" w:line="360" w:lineRule="auto"/>
              <w:rPr>
                <w:rFonts w:ascii="仿宋" w:eastAsia="仿宋" w:hAnsi="仿宋" w:cs="Arial"/>
                <w:sz w:val="28"/>
                <w:bdr w:val="none" w:sz="0" w:space="0" w:color="auto" w:frame="1"/>
              </w:rPr>
            </w:pPr>
          </w:p>
        </w:tc>
      </w:tr>
    </w:tbl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Default="00203BAF" w:rsidP="00203BAF">
      <w:pPr>
        <w:pStyle w:val="a5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Arial"/>
          <w:sz w:val="28"/>
          <w:bdr w:val="none" w:sz="0" w:space="0" w:color="auto" w:frame="1"/>
        </w:rPr>
      </w:pPr>
    </w:p>
    <w:p w:rsidR="00203BAF" w:rsidRPr="00203BAF" w:rsidRDefault="00203BAF">
      <w:pPr>
        <w:rPr>
          <w:rFonts w:hint="eastAsia"/>
        </w:rPr>
      </w:pPr>
      <w:bookmarkStart w:id="0" w:name="_GoBack"/>
      <w:bookmarkEnd w:id="0"/>
    </w:p>
    <w:sectPr w:rsidR="00203BAF" w:rsidRPr="00203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283" w:rsidRDefault="007A6283" w:rsidP="007D1932">
      <w:r>
        <w:separator/>
      </w:r>
    </w:p>
  </w:endnote>
  <w:endnote w:type="continuationSeparator" w:id="0">
    <w:p w:rsidR="007A6283" w:rsidRDefault="007A6283" w:rsidP="007D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283" w:rsidRDefault="007A6283" w:rsidP="007D1932">
      <w:r>
        <w:separator/>
      </w:r>
    </w:p>
  </w:footnote>
  <w:footnote w:type="continuationSeparator" w:id="0">
    <w:p w:rsidR="007A6283" w:rsidRDefault="007A6283" w:rsidP="007D1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50F9D"/>
    <w:multiLevelType w:val="multilevel"/>
    <w:tmpl w:val="9B241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859EF3B"/>
    <w:multiLevelType w:val="singleLevel"/>
    <w:tmpl w:val="65503F6E"/>
    <w:lvl w:ilvl="0">
      <w:start w:val="1"/>
      <w:numFmt w:val="decimal"/>
      <w:suff w:val="space"/>
      <w:lvlText w:val="%1."/>
      <w:lvlJc w:val="left"/>
      <w:rPr>
        <w:color w:val="FF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E2A"/>
    <w:rsid w:val="00007BB5"/>
    <w:rsid w:val="00077966"/>
    <w:rsid w:val="00132BCA"/>
    <w:rsid w:val="00133172"/>
    <w:rsid w:val="0014244E"/>
    <w:rsid w:val="00180937"/>
    <w:rsid w:val="00193D66"/>
    <w:rsid w:val="001C3E2A"/>
    <w:rsid w:val="001D2A9D"/>
    <w:rsid w:val="00203BAF"/>
    <w:rsid w:val="00204FF0"/>
    <w:rsid w:val="00225C15"/>
    <w:rsid w:val="0023740C"/>
    <w:rsid w:val="00272D23"/>
    <w:rsid w:val="00292CC6"/>
    <w:rsid w:val="002D1509"/>
    <w:rsid w:val="002E4022"/>
    <w:rsid w:val="003564FD"/>
    <w:rsid w:val="003B0268"/>
    <w:rsid w:val="003E14AA"/>
    <w:rsid w:val="0040741E"/>
    <w:rsid w:val="00410C9C"/>
    <w:rsid w:val="004A7215"/>
    <w:rsid w:val="004D2A7E"/>
    <w:rsid w:val="0050151A"/>
    <w:rsid w:val="005270AE"/>
    <w:rsid w:val="005520F9"/>
    <w:rsid w:val="005D11D3"/>
    <w:rsid w:val="006D5C8E"/>
    <w:rsid w:val="006E44DA"/>
    <w:rsid w:val="006E744D"/>
    <w:rsid w:val="0075093F"/>
    <w:rsid w:val="007A6283"/>
    <w:rsid w:val="007D1932"/>
    <w:rsid w:val="00823D95"/>
    <w:rsid w:val="0086778F"/>
    <w:rsid w:val="0089738D"/>
    <w:rsid w:val="008D34E5"/>
    <w:rsid w:val="00905BA5"/>
    <w:rsid w:val="0092659E"/>
    <w:rsid w:val="00A06543"/>
    <w:rsid w:val="00A40A37"/>
    <w:rsid w:val="00A8491B"/>
    <w:rsid w:val="00A91622"/>
    <w:rsid w:val="00A95D32"/>
    <w:rsid w:val="00AA12E9"/>
    <w:rsid w:val="00AA6243"/>
    <w:rsid w:val="00AC5409"/>
    <w:rsid w:val="00AD204C"/>
    <w:rsid w:val="00AD6EDB"/>
    <w:rsid w:val="00B048D5"/>
    <w:rsid w:val="00B07BB2"/>
    <w:rsid w:val="00BA13A8"/>
    <w:rsid w:val="00BB1A51"/>
    <w:rsid w:val="00BF3171"/>
    <w:rsid w:val="00C52B8F"/>
    <w:rsid w:val="00CB3359"/>
    <w:rsid w:val="00D055B3"/>
    <w:rsid w:val="00D171FE"/>
    <w:rsid w:val="00D50D23"/>
    <w:rsid w:val="00D92E25"/>
    <w:rsid w:val="00D96791"/>
    <w:rsid w:val="00DB645F"/>
    <w:rsid w:val="00E41B9C"/>
    <w:rsid w:val="00E50C03"/>
    <w:rsid w:val="00E80DE9"/>
    <w:rsid w:val="00EA08B6"/>
    <w:rsid w:val="00EF6250"/>
    <w:rsid w:val="00F607B8"/>
    <w:rsid w:val="00F67766"/>
    <w:rsid w:val="00F76DF2"/>
    <w:rsid w:val="00FE318A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006EF2-E52F-4C33-9AD6-72CC27D2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9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1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1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1932"/>
    <w:rPr>
      <w:sz w:val="18"/>
      <w:szCs w:val="18"/>
    </w:rPr>
  </w:style>
  <w:style w:type="paragraph" w:styleId="a5">
    <w:name w:val="Normal (Web)"/>
    <w:basedOn w:val="a"/>
    <w:uiPriority w:val="99"/>
    <w:unhideWhenUsed/>
    <w:rsid w:val="007D19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D1932"/>
    <w:rPr>
      <w:b/>
      <w:bCs/>
    </w:rPr>
  </w:style>
  <w:style w:type="character" w:customStyle="1" w:styleId="fontstyle01">
    <w:name w:val="fontstyle01"/>
    <w:basedOn w:val="a0"/>
    <w:rsid w:val="007D1932"/>
    <w:rPr>
      <w:rFonts w:ascii="仿宋" w:eastAsia="仿宋" w:hAnsi="仿宋" w:hint="eastAsia"/>
      <w:b w:val="0"/>
      <w:bCs w:val="0"/>
      <w:i w:val="0"/>
      <w:iCs w:val="0"/>
      <w:color w:val="000000"/>
      <w:sz w:val="36"/>
      <w:szCs w:val="36"/>
    </w:rPr>
  </w:style>
  <w:style w:type="table" w:styleId="a7">
    <w:name w:val="Table Grid"/>
    <w:basedOn w:val="a1"/>
    <w:uiPriority w:val="39"/>
    <w:rsid w:val="00203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4A72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542</Words>
  <Characters>3091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郭斌</dc:creator>
  <cp:keywords/>
  <dc:description/>
  <cp:lastModifiedBy>郭斌</cp:lastModifiedBy>
  <cp:revision>3</cp:revision>
  <cp:lastPrinted>2018-05-05T01:46:00Z</cp:lastPrinted>
  <dcterms:created xsi:type="dcterms:W3CDTF">2018-05-08T14:06:00Z</dcterms:created>
  <dcterms:modified xsi:type="dcterms:W3CDTF">2018-05-08T14:12:00Z</dcterms:modified>
</cp:coreProperties>
</file>